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575FF" w14:textId="77777777" w:rsidR="007F4F52" w:rsidRDefault="007F4F52" w:rsidP="007C37BC">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5A73E80D" wp14:editId="2B9A30A9">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530C730E" w14:textId="77777777" w:rsidR="007F4F52" w:rsidRDefault="007F4F52" w:rsidP="007C37BC">
      <w:pPr>
        <w:pStyle w:val="MarginText"/>
        <w:widowControl w:val="0"/>
        <w:spacing w:before="240"/>
        <w:jc w:val="center"/>
        <w:rPr>
          <w:rFonts w:ascii="Arial" w:hAnsi="Arial" w:cs="Arial"/>
          <w:b/>
          <w:sz w:val="24"/>
        </w:rPr>
      </w:pPr>
    </w:p>
    <w:p w14:paraId="1FA6BB80" w14:textId="77777777" w:rsidR="007F4F52" w:rsidRPr="00AD67B6" w:rsidRDefault="007F4F52" w:rsidP="007C37BC">
      <w:pPr>
        <w:widowControl w:val="0"/>
        <w:spacing w:before="240"/>
        <w:rPr>
          <w:rFonts w:ascii="Arial" w:hAnsi="Arial" w:cs="Arial"/>
          <w:b/>
          <w:sz w:val="28"/>
        </w:rPr>
      </w:pPr>
    </w:p>
    <w:p w14:paraId="62FD2BB8" w14:textId="77777777" w:rsidR="007F4F52" w:rsidRPr="00086A11" w:rsidRDefault="007F4F52" w:rsidP="007C37BC">
      <w:pPr>
        <w:pStyle w:val="PartDes"/>
        <w:widowControl w:val="0"/>
        <w:spacing w:before="240" w:after="240"/>
        <w:jc w:val="left"/>
        <w:rPr>
          <w:rFonts w:ascii="Arial" w:hAnsi="Arial" w:cs="Arial"/>
          <w:color w:val="365F91"/>
          <w:sz w:val="32"/>
        </w:rPr>
      </w:pPr>
      <w:r w:rsidRPr="00086A11">
        <w:rPr>
          <w:rFonts w:ascii="Arial" w:hAnsi="Arial" w:cs="Arial"/>
          <w:color w:val="365F91"/>
          <w:sz w:val="32"/>
        </w:rPr>
        <w:t>SCHEDULE 9</w:t>
      </w:r>
    </w:p>
    <w:p w14:paraId="1DE41728" w14:textId="77777777" w:rsidR="007F4F52" w:rsidRPr="00086A11" w:rsidRDefault="007F4F52" w:rsidP="007C37BC">
      <w:pPr>
        <w:pStyle w:val="PartDes"/>
        <w:widowControl w:val="0"/>
        <w:spacing w:before="240" w:after="240"/>
        <w:jc w:val="left"/>
        <w:rPr>
          <w:rFonts w:ascii="Arial" w:hAnsi="Arial" w:cs="Arial"/>
          <w:color w:val="365F91"/>
          <w:sz w:val="32"/>
        </w:rPr>
      </w:pPr>
    </w:p>
    <w:p w14:paraId="317BBFDB" w14:textId="72A3CCCE" w:rsidR="00FE5DB7" w:rsidRPr="00086A11" w:rsidRDefault="007F4F52" w:rsidP="007C37BC">
      <w:pPr>
        <w:pStyle w:val="PartDes"/>
        <w:widowControl w:val="0"/>
        <w:spacing w:before="240" w:after="240"/>
        <w:jc w:val="left"/>
        <w:rPr>
          <w:rFonts w:ascii="Arial" w:hAnsi="Arial" w:cs="Arial"/>
          <w:color w:val="365F91"/>
          <w:sz w:val="32"/>
        </w:rPr>
      </w:pPr>
      <w:r w:rsidRPr="00086A11">
        <w:rPr>
          <w:rFonts w:ascii="Arial" w:hAnsi="Arial" w:cs="Arial"/>
          <w:color w:val="365F91"/>
          <w:sz w:val="32"/>
        </w:rPr>
        <w:t>EMPLOYMENT</w:t>
      </w:r>
    </w:p>
    <w:p w14:paraId="10F4E6BC" w14:textId="728B0BD8" w:rsidR="007F4F52" w:rsidRPr="007F4F52" w:rsidRDefault="007F4F52" w:rsidP="007C37BC">
      <w:pPr>
        <w:pStyle w:val="PartDes"/>
        <w:widowControl w:val="0"/>
        <w:spacing w:before="240" w:after="240"/>
        <w:jc w:val="left"/>
        <w:rPr>
          <w:rFonts w:ascii="Arial" w:hAnsi="Arial" w:cs="Arial"/>
          <w:sz w:val="24"/>
        </w:rPr>
      </w:pPr>
    </w:p>
    <w:p w14:paraId="5B524ADD" w14:textId="6C674A3B" w:rsidR="007F4F52" w:rsidRPr="00AD67B6" w:rsidRDefault="007F4F52" w:rsidP="007C37BC">
      <w:pPr>
        <w:pStyle w:val="PartDes"/>
        <w:widowControl w:val="0"/>
        <w:spacing w:before="240" w:after="240"/>
        <w:ind w:left="1701" w:hanging="850"/>
        <w:jc w:val="left"/>
        <w:rPr>
          <w:rFonts w:ascii="Arial" w:hAnsi="Arial" w:cs="Arial"/>
          <w:b w:val="0"/>
          <w:sz w:val="24"/>
        </w:rPr>
      </w:pPr>
      <w:r w:rsidRPr="00AD67B6">
        <w:rPr>
          <w:rFonts w:ascii="Arial" w:hAnsi="Arial" w:cs="Arial"/>
          <w:b w:val="0"/>
          <w:sz w:val="24"/>
        </w:rPr>
        <w:t>9.1</w:t>
      </w:r>
      <w:r w:rsidRPr="00AD67B6">
        <w:rPr>
          <w:rFonts w:ascii="Arial" w:hAnsi="Arial" w:cs="Arial"/>
          <w:b w:val="0"/>
          <w:sz w:val="24"/>
        </w:rPr>
        <w:tab/>
        <w:t>Staff Transfer</w:t>
      </w:r>
    </w:p>
    <w:p w14:paraId="5197B12B" w14:textId="285FAE3C" w:rsidR="007F4F52" w:rsidRPr="00AD67B6" w:rsidRDefault="007F4F52" w:rsidP="007C37BC">
      <w:pPr>
        <w:pStyle w:val="PartDes"/>
        <w:widowControl w:val="0"/>
        <w:spacing w:before="240" w:after="240"/>
        <w:ind w:left="1701" w:hanging="850"/>
        <w:jc w:val="left"/>
        <w:rPr>
          <w:rFonts w:ascii="Arial" w:hAnsi="Arial" w:cs="Arial"/>
          <w:b w:val="0"/>
          <w:sz w:val="24"/>
        </w:rPr>
      </w:pPr>
      <w:r w:rsidRPr="00AD67B6">
        <w:rPr>
          <w:rFonts w:ascii="Arial" w:hAnsi="Arial" w:cs="Arial"/>
          <w:b w:val="0"/>
          <w:sz w:val="24"/>
        </w:rPr>
        <w:t>9.2</w:t>
      </w:r>
      <w:r w:rsidRPr="00AD67B6">
        <w:rPr>
          <w:rFonts w:ascii="Arial" w:hAnsi="Arial" w:cs="Arial"/>
          <w:b w:val="0"/>
          <w:sz w:val="24"/>
        </w:rPr>
        <w:tab/>
        <w:t>Key Personnel</w:t>
      </w:r>
    </w:p>
    <w:p w14:paraId="35EF5A29" w14:textId="77777777" w:rsidR="00663FFB" w:rsidRDefault="00663FFB" w:rsidP="007C37BC">
      <w:pPr>
        <w:widowControl w:val="0"/>
        <w:spacing w:before="240"/>
        <w:ind w:left="0"/>
        <w:jc w:val="left"/>
        <w:rPr>
          <w:rFonts w:ascii="Arial" w:hAnsi="Arial" w:cs="Arial"/>
        </w:rPr>
        <w:sectPr w:rsidR="00663FFB" w:rsidSect="000D64E3">
          <w:headerReference w:type="even" r:id="rId9"/>
          <w:headerReference w:type="default" r:id="rId10"/>
          <w:footerReference w:type="even" r:id="rId11"/>
          <w:footerReference w:type="default" r:id="rId12"/>
          <w:headerReference w:type="first" r:id="rId13"/>
          <w:footerReference w:type="first" r:id="rId14"/>
          <w:pgSz w:w="11909" w:h="16834" w:code="9"/>
          <w:pgMar w:top="1134" w:right="1134" w:bottom="1134" w:left="1134" w:header="454" w:footer="454" w:gutter="0"/>
          <w:pgNumType w:start="1"/>
          <w:cols w:space="720"/>
          <w:docGrid w:linePitch="299"/>
        </w:sectPr>
      </w:pPr>
    </w:p>
    <w:p w14:paraId="0FFA1A45" w14:textId="600F5DAD" w:rsidR="00FE5DB7" w:rsidRPr="00086A11" w:rsidRDefault="00D105A7" w:rsidP="007C37BC">
      <w:pPr>
        <w:pStyle w:val="Heading1"/>
        <w:widowControl w:val="0"/>
        <w:spacing w:before="200" w:after="200"/>
        <w:jc w:val="left"/>
        <w:rPr>
          <w:rFonts w:ascii="Arial" w:hAnsi="Arial" w:cs="Arial"/>
          <w:b w:val="0"/>
          <w:iCs/>
          <w:color w:val="365F91"/>
          <w:sz w:val="32"/>
        </w:rPr>
      </w:pPr>
      <w:r w:rsidRPr="00086A11">
        <w:rPr>
          <w:rFonts w:ascii="Arial" w:hAnsi="Arial" w:cs="Arial"/>
          <w:b w:val="0"/>
          <w:color w:val="365F91"/>
          <w:sz w:val="32"/>
        </w:rPr>
        <w:lastRenderedPageBreak/>
        <w:t xml:space="preserve">SCHEDULE </w:t>
      </w:r>
      <w:r w:rsidR="003B2FB5" w:rsidRPr="00086A11">
        <w:rPr>
          <w:rFonts w:ascii="Arial" w:hAnsi="Arial" w:cs="Arial"/>
          <w:b w:val="0"/>
          <w:color w:val="365F91"/>
          <w:sz w:val="32"/>
        </w:rPr>
        <w:t>9.1</w:t>
      </w:r>
      <w:r w:rsidR="007F4F52" w:rsidRPr="00086A11">
        <w:rPr>
          <w:rFonts w:ascii="Arial" w:hAnsi="Arial" w:cs="Arial"/>
          <w:b w:val="0"/>
          <w:color w:val="365F91"/>
          <w:sz w:val="32"/>
        </w:rPr>
        <w:t xml:space="preserve"> - </w:t>
      </w:r>
      <w:r w:rsidR="003B2FB5" w:rsidRPr="00086A11">
        <w:rPr>
          <w:rFonts w:ascii="Arial" w:hAnsi="Arial" w:cs="Arial"/>
          <w:b w:val="0"/>
          <w:color w:val="365F91"/>
          <w:sz w:val="32"/>
        </w:rPr>
        <w:t>STAFF TRANSFER</w:t>
      </w:r>
    </w:p>
    <w:p w14:paraId="08CE7BF2" w14:textId="4F446492"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Definitions</w:t>
      </w:r>
    </w:p>
    <w:p w14:paraId="7475B333" w14:textId="77777777" w:rsidR="00FE5DB7" w:rsidRPr="00EC7CE5" w:rsidRDefault="003B2FB5" w:rsidP="007C37BC">
      <w:pPr>
        <w:widowControl w:val="0"/>
        <w:spacing w:before="200" w:after="200"/>
        <w:jc w:val="left"/>
        <w:rPr>
          <w:rFonts w:ascii="Arial" w:hAnsi="Arial" w:cs="Arial"/>
          <w:bCs/>
          <w:iCs/>
        </w:rPr>
      </w:pPr>
      <w:r w:rsidRPr="00EC7CE5">
        <w:rPr>
          <w:rFonts w:ascii="Arial" w:hAnsi="Arial" w:cs="Arial"/>
          <w:bCs/>
          <w:iCs/>
        </w:rPr>
        <w:t>In this Schedule, the following definitions shall apply:</w:t>
      </w:r>
    </w:p>
    <w:tbl>
      <w:tblPr>
        <w:tblW w:w="8789" w:type="dxa"/>
        <w:tblInd w:w="709" w:type="dxa"/>
        <w:tblLook w:val="04A0" w:firstRow="1" w:lastRow="0" w:firstColumn="1" w:lastColumn="0" w:noHBand="0" w:noVBand="1"/>
      </w:tblPr>
      <w:tblGrid>
        <w:gridCol w:w="2410"/>
        <w:gridCol w:w="6379"/>
      </w:tblGrid>
      <w:tr w:rsidR="00FE5DB7" w:rsidRPr="00EC7CE5" w14:paraId="754059CA" w14:textId="77777777" w:rsidTr="007F4F52">
        <w:tc>
          <w:tcPr>
            <w:tcW w:w="2410" w:type="dxa"/>
          </w:tcPr>
          <w:p w14:paraId="639D9833" w14:textId="77777777"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“Former Supplier”</w:t>
            </w:r>
          </w:p>
        </w:tc>
        <w:tc>
          <w:tcPr>
            <w:tcW w:w="6379" w:type="dxa"/>
          </w:tcPr>
          <w:p w14:paraId="2FE4BD56" w14:textId="1509D25B"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a supplier supplying services to the Authority before the Relevant Transfer Date that are the same as or substantially similar to the Services (or any part of the Services) and shall include any </w:t>
            </w:r>
            <w:r w:rsidR="008E23FB">
              <w:rPr>
                <w:rFonts w:cs="Arial"/>
                <w:b w:val="0"/>
                <w:bCs/>
                <w:i w:val="0"/>
                <w:sz w:val="22"/>
                <w:szCs w:val="22"/>
              </w:rPr>
              <w:t>Sub-contractor</w:t>
            </w:r>
            <w:r w:rsidRPr="00EC7CE5">
              <w:rPr>
                <w:rFonts w:cs="Arial"/>
                <w:b w:val="0"/>
                <w:bCs/>
                <w:i w:val="0"/>
                <w:sz w:val="22"/>
                <w:szCs w:val="22"/>
              </w:rPr>
              <w:t xml:space="preserve"> of such supplier (or any </w:t>
            </w:r>
            <w:r w:rsidR="008E23FB">
              <w:rPr>
                <w:rFonts w:cs="Arial"/>
                <w:b w:val="0"/>
                <w:bCs/>
                <w:i w:val="0"/>
                <w:sz w:val="22"/>
                <w:szCs w:val="22"/>
              </w:rPr>
              <w:t>Sub-contractor</w:t>
            </w:r>
            <w:r w:rsidRPr="00EC7CE5">
              <w:rPr>
                <w:rFonts w:cs="Arial"/>
                <w:b w:val="0"/>
                <w:bCs/>
                <w:i w:val="0"/>
                <w:sz w:val="22"/>
                <w:szCs w:val="22"/>
              </w:rPr>
              <w:t xml:space="preserve"> of any such </w:t>
            </w:r>
            <w:r w:rsidR="008E23FB">
              <w:rPr>
                <w:rFonts w:cs="Arial"/>
                <w:b w:val="0"/>
                <w:bCs/>
                <w:i w:val="0"/>
                <w:sz w:val="22"/>
                <w:szCs w:val="22"/>
              </w:rPr>
              <w:t>Sub-contractor</w:t>
            </w:r>
            <w:r w:rsidRPr="00EC7CE5">
              <w:rPr>
                <w:rFonts w:cs="Arial"/>
                <w:b w:val="0"/>
                <w:bCs/>
                <w:i w:val="0"/>
                <w:sz w:val="22"/>
                <w:szCs w:val="22"/>
              </w:rPr>
              <w:t>);</w:t>
            </w:r>
          </w:p>
        </w:tc>
      </w:tr>
      <w:tr w:rsidR="00FE5DB7" w:rsidRPr="00EC7CE5" w14:paraId="72A1007F" w14:textId="77777777" w:rsidTr="007F4F52">
        <w:tc>
          <w:tcPr>
            <w:tcW w:w="2410" w:type="dxa"/>
          </w:tcPr>
          <w:p w14:paraId="40C19A83" w14:textId="77777777"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“New Fair Deal”</w:t>
            </w:r>
          </w:p>
        </w:tc>
        <w:tc>
          <w:tcPr>
            <w:tcW w:w="6379" w:type="dxa"/>
          </w:tcPr>
          <w:p w14:paraId="5AB4482E" w14:textId="77777777" w:rsidR="00732638"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the revised Fair Deal position set out in the HM Treasury guidance: </w:t>
            </w:r>
            <w:r w:rsidRPr="00EC7CE5">
              <w:rPr>
                <w:rFonts w:cs="Arial"/>
                <w:b w:val="0"/>
                <w:bCs/>
                <w:sz w:val="22"/>
                <w:szCs w:val="22"/>
              </w:rPr>
              <w:t>“Fair Deal for staff pensions: staff transfer from central government”</w:t>
            </w:r>
            <w:r w:rsidRPr="00EC7CE5">
              <w:rPr>
                <w:rFonts w:cs="Arial"/>
                <w:b w:val="0"/>
                <w:bCs/>
                <w:i w:val="0"/>
                <w:sz w:val="22"/>
                <w:szCs w:val="22"/>
              </w:rPr>
              <w:t xml:space="preserve"> issued in October 2013</w:t>
            </w:r>
            <w:r w:rsidR="00531022" w:rsidRPr="00EC7CE5">
              <w:rPr>
                <w:rFonts w:cs="Arial"/>
                <w:b w:val="0"/>
                <w:bCs/>
                <w:i w:val="0"/>
                <w:sz w:val="22"/>
                <w:szCs w:val="22"/>
              </w:rPr>
              <w:t xml:space="preserve"> including</w:t>
            </w:r>
            <w:r w:rsidR="00732638" w:rsidRPr="00EC7CE5">
              <w:rPr>
                <w:rFonts w:cs="Arial"/>
                <w:b w:val="0"/>
                <w:bCs/>
                <w:i w:val="0"/>
                <w:sz w:val="22"/>
                <w:szCs w:val="22"/>
              </w:rPr>
              <w:t>:</w:t>
            </w:r>
          </w:p>
          <w:p w14:paraId="450F50F9" w14:textId="77777777" w:rsidR="00FE5DB7" w:rsidRPr="00EC7CE5" w:rsidRDefault="00732638"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(i)</w:t>
            </w:r>
            <w:r w:rsidR="00531022" w:rsidRPr="00EC7CE5">
              <w:rPr>
                <w:rFonts w:cs="Arial"/>
                <w:b w:val="0"/>
                <w:bCs/>
                <w:i w:val="0"/>
                <w:sz w:val="22"/>
                <w:szCs w:val="22"/>
              </w:rPr>
              <w:t xml:space="preserve"> any amendments to that document immediately prior to the Relevant Transfer Date</w:t>
            </w:r>
            <w:r w:rsidR="003B2FB5" w:rsidRPr="00EC7CE5">
              <w:rPr>
                <w:rFonts w:cs="Arial"/>
                <w:b w:val="0"/>
                <w:bCs/>
                <w:i w:val="0"/>
                <w:sz w:val="22"/>
                <w:szCs w:val="22"/>
              </w:rPr>
              <w:t>;</w:t>
            </w:r>
          </w:p>
          <w:p w14:paraId="5E515E71" w14:textId="2782E11D" w:rsidR="00732638" w:rsidRPr="00EC7CE5" w:rsidRDefault="00732638"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(ii) </w:t>
            </w:r>
            <w:r w:rsidRPr="00EC7CE5">
              <w:rPr>
                <w:rFonts w:cs="Arial"/>
                <w:b w:val="0"/>
                <w:i w:val="0"/>
                <w:sz w:val="22"/>
                <w:szCs w:val="22"/>
              </w:rPr>
              <w:t>any similar pension protection in accordance with the Annexes D1-D3 inclusive to Part D of this Schedule as notified to the Supplier by the Authority;</w:t>
            </w:r>
          </w:p>
        </w:tc>
      </w:tr>
      <w:tr w:rsidR="00FE5DB7" w:rsidRPr="00EC7CE5" w14:paraId="6AF08592" w14:textId="77777777" w:rsidTr="007F4F52">
        <w:tc>
          <w:tcPr>
            <w:tcW w:w="2410" w:type="dxa"/>
          </w:tcPr>
          <w:p w14:paraId="259CF41C" w14:textId="5141E906"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“Notified Sub-contractor”</w:t>
            </w:r>
          </w:p>
        </w:tc>
        <w:tc>
          <w:tcPr>
            <w:tcW w:w="6379" w:type="dxa"/>
          </w:tcPr>
          <w:p w14:paraId="114DA646" w14:textId="77777777"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a Sub-contractor identified in the Annex to this Schedule to whom Transferring Authority Employees and/or Transferring Former Supplier Employees will transfer on a Relevant Transfer Date;</w:t>
            </w:r>
          </w:p>
        </w:tc>
      </w:tr>
      <w:tr w:rsidR="00FE5DB7" w:rsidRPr="00EC7CE5" w14:paraId="6EC7B80C" w14:textId="77777777" w:rsidTr="007F4F52">
        <w:tc>
          <w:tcPr>
            <w:tcW w:w="2410" w:type="dxa"/>
          </w:tcPr>
          <w:p w14:paraId="2841307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rPr>
              <w:t>“Replacement Sub-contractor”</w:t>
            </w:r>
          </w:p>
        </w:tc>
        <w:tc>
          <w:tcPr>
            <w:tcW w:w="6379" w:type="dxa"/>
          </w:tcPr>
          <w:p w14:paraId="67EC495F" w14:textId="6CFF1D75"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a </w:t>
            </w:r>
            <w:r w:rsidR="008E23FB">
              <w:rPr>
                <w:rFonts w:cs="Arial"/>
                <w:b w:val="0"/>
                <w:bCs/>
                <w:i w:val="0"/>
                <w:sz w:val="22"/>
                <w:szCs w:val="22"/>
              </w:rPr>
              <w:t>Sub-contractor</w:t>
            </w:r>
            <w:r w:rsidRPr="00EC7CE5">
              <w:rPr>
                <w:rFonts w:cs="Arial"/>
                <w:b w:val="0"/>
                <w:bCs/>
                <w:i w:val="0"/>
                <w:sz w:val="22"/>
                <w:szCs w:val="22"/>
              </w:rPr>
              <w:t xml:space="preserve"> of the Replacement Supplier to whom Transferring Supplier Employees will transfer on a Service Transfer Date (or any </w:t>
            </w:r>
            <w:r w:rsidR="008E23FB">
              <w:rPr>
                <w:rFonts w:cs="Arial"/>
                <w:b w:val="0"/>
                <w:bCs/>
                <w:i w:val="0"/>
                <w:sz w:val="22"/>
                <w:szCs w:val="22"/>
              </w:rPr>
              <w:t>Sub-contractor</w:t>
            </w:r>
            <w:r w:rsidRPr="00EC7CE5">
              <w:rPr>
                <w:rFonts w:cs="Arial"/>
                <w:b w:val="0"/>
                <w:bCs/>
                <w:i w:val="0"/>
                <w:sz w:val="22"/>
                <w:szCs w:val="22"/>
              </w:rPr>
              <w:t xml:space="preserve"> of any such </w:t>
            </w:r>
            <w:r w:rsidR="008E23FB">
              <w:rPr>
                <w:rFonts w:cs="Arial"/>
                <w:b w:val="0"/>
                <w:bCs/>
                <w:i w:val="0"/>
                <w:sz w:val="22"/>
                <w:szCs w:val="22"/>
              </w:rPr>
              <w:t>Sub-contractor</w:t>
            </w:r>
            <w:r w:rsidRPr="00EC7CE5">
              <w:rPr>
                <w:rFonts w:cs="Arial"/>
                <w:b w:val="0"/>
                <w:bCs/>
                <w:i w:val="0"/>
                <w:sz w:val="22"/>
                <w:szCs w:val="22"/>
              </w:rPr>
              <w:t>);</w:t>
            </w:r>
          </w:p>
        </w:tc>
      </w:tr>
      <w:tr w:rsidR="00FE5DB7" w:rsidRPr="00EC7CE5" w14:paraId="23CE71F7" w14:textId="77777777" w:rsidTr="007F4F52">
        <w:tc>
          <w:tcPr>
            <w:tcW w:w="2410" w:type="dxa"/>
          </w:tcPr>
          <w:p w14:paraId="7EEC8BD5"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Cs/>
                <w:i w:val="0"/>
                <w:sz w:val="22"/>
                <w:szCs w:val="22"/>
              </w:rPr>
              <w:t>“</w:t>
            </w:r>
            <w:r w:rsidRPr="00EC7CE5">
              <w:rPr>
                <w:rFonts w:cs="Arial"/>
                <w:i w:val="0"/>
                <w:sz w:val="22"/>
              </w:rPr>
              <w:t>Relevant Transfer</w:t>
            </w:r>
            <w:r w:rsidRPr="00EC7CE5">
              <w:rPr>
                <w:rFonts w:cs="Arial"/>
                <w:bCs/>
                <w:i w:val="0"/>
                <w:sz w:val="22"/>
                <w:szCs w:val="22"/>
              </w:rPr>
              <w:t>”</w:t>
            </w:r>
          </w:p>
        </w:tc>
        <w:tc>
          <w:tcPr>
            <w:tcW w:w="6379" w:type="dxa"/>
          </w:tcPr>
          <w:p w14:paraId="53BD64BC" w14:textId="77777777" w:rsidR="00FE5DB7" w:rsidRPr="00EC7CE5" w:rsidRDefault="003B2FB5" w:rsidP="007C37BC">
            <w:pPr>
              <w:pStyle w:val="Guidancenoteparagraphtext"/>
              <w:widowControl w:val="0"/>
              <w:tabs>
                <w:tab w:val="left" w:pos="235"/>
              </w:tabs>
              <w:spacing w:before="120" w:after="120"/>
              <w:ind w:left="-106"/>
              <w:jc w:val="left"/>
              <w:rPr>
                <w:rFonts w:cs="Arial"/>
                <w:b w:val="0"/>
                <w:i w:val="0"/>
                <w:sz w:val="22"/>
                <w:highlight w:val="green"/>
              </w:rPr>
            </w:pPr>
            <w:r w:rsidRPr="00EC7CE5">
              <w:rPr>
                <w:rFonts w:cs="Arial"/>
                <w:b w:val="0"/>
                <w:i w:val="0"/>
                <w:sz w:val="22"/>
              </w:rPr>
              <w:t>a transfer of employment to which the Employment Regulations applies;</w:t>
            </w:r>
          </w:p>
        </w:tc>
      </w:tr>
      <w:tr w:rsidR="00FE5DB7" w:rsidRPr="00EC7CE5" w14:paraId="4744F6C3" w14:textId="77777777" w:rsidTr="007F4F52">
        <w:tc>
          <w:tcPr>
            <w:tcW w:w="2410" w:type="dxa"/>
          </w:tcPr>
          <w:p w14:paraId="41F6D943"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Cs/>
                <w:i w:val="0"/>
                <w:sz w:val="22"/>
                <w:szCs w:val="22"/>
              </w:rPr>
              <w:t>“</w:t>
            </w:r>
            <w:r w:rsidRPr="00EC7CE5">
              <w:rPr>
                <w:rFonts w:cs="Arial"/>
                <w:i w:val="0"/>
                <w:sz w:val="22"/>
              </w:rPr>
              <w:t>Relevant Transfer Date</w:t>
            </w:r>
            <w:r w:rsidRPr="00EC7CE5">
              <w:rPr>
                <w:rFonts w:cs="Arial"/>
                <w:bCs/>
                <w:i w:val="0"/>
                <w:sz w:val="22"/>
                <w:szCs w:val="22"/>
              </w:rPr>
              <w:t>”</w:t>
            </w:r>
          </w:p>
        </w:tc>
        <w:tc>
          <w:tcPr>
            <w:tcW w:w="6379" w:type="dxa"/>
          </w:tcPr>
          <w:p w14:paraId="35F9B296" w14:textId="5B7BEE8B" w:rsidR="00FE5DB7" w:rsidRPr="00EC7CE5" w:rsidRDefault="003B2FB5" w:rsidP="007C37BC">
            <w:pPr>
              <w:pStyle w:val="BodyTextIndent2"/>
              <w:widowControl w:val="0"/>
              <w:tabs>
                <w:tab w:val="num" w:pos="743"/>
              </w:tabs>
              <w:spacing w:before="120" w:after="120"/>
              <w:ind w:left="-106"/>
              <w:jc w:val="left"/>
              <w:rPr>
                <w:rFonts w:ascii="Arial" w:hAnsi="Arial" w:cs="Arial"/>
                <w:highlight w:val="green"/>
              </w:rPr>
            </w:pPr>
            <w:r w:rsidRPr="00EC7CE5">
              <w:rPr>
                <w:rFonts w:ascii="Arial" w:hAnsi="Arial" w:cs="Arial"/>
                <w:bCs/>
                <w:color w:val="000000"/>
              </w:rPr>
              <w:t>in relation to a Relevant Transfer, the date upon</w:t>
            </w:r>
            <w:r w:rsidRPr="00EC7CE5">
              <w:rPr>
                <w:rFonts w:ascii="Arial" w:hAnsi="Arial" w:cs="Arial"/>
              </w:rPr>
              <w:t xml:space="preserve"> which the Relevant Transfer takes place</w:t>
            </w:r>
            <w:r w:rsidR="00A82C5F" w:rsidRPr="00EC7CE5">
              <w:rPr>
                <w:rFonts w:ascii="Arial" w:hAnsi="Arial" w:cs="Arial"/>
              </w:rPr>
              <w:t>;</w:t>
            </w:r>
          </w:p>
        </w:tc>
      </w:tr>
      <w:tr w:rsidR="00FE5DB7" w:rsidRPr="00EC7CE5" w14:paraId="7F33DEAF" w14:textId="77777777" w:rsidTr="007F4F52">
        <w:tc>
          <w:tcPr>
            <w:tcW w:w="2410" w:type="dxa"/>
          </w:tcPr>
          <w:p w14:paraId="61A72CD2"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“Service Transfer”</w:t>
            </w:r>
          </w:p>
        </w:tc>
        <w:tc>
          <w:tcPr>
            <w:tcW w:w="6379" w:type="dxa"/>
          </w:tcPr>
          <w:p w14:paraId="656F704B"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 w:val="0"/>
                <w:i w:val="0"/>
                <w:sz w:val="22"/>
              </w:rPr>
              <w:t>any transfer of the Services (or any part</w:t>
            </w:r>
            <w:r w:rsidRPr="00EC7CE5">
              <w:rPr>
                <w:rFonts w:cs="Arial"/>
                <w:b w:val="0"/>
                <w:i w:val="0"/>
                <w:sz w:val="22"/>
                <w:szCs w:val="22"/>
              </w:rPr>
              <w:t xml:space="preserve"> of the Services</w:t>
            </w:r>
            <w:r w:rsidRPr="00EC7CE5">
              <w:rPr>
                <w:rFonts w:cs="Arial"/>
                <w:b w:val="0"/>
                <w:i w:val="0"/>
                <w:sz w:val="22"/>
              </w:rPr>
              <w:t>), for whatever reason, from the Supplier or any Sub-contractor to a Replacement Supplier or a Replacement Sub-contractor;</w:t>
            </w:r>
          </w:p>
        </w:tc>
      </w:tr>
      <w:tr w:rsidR="00FE5DB7" w:rsidRPr="00EC7CE5" w14:paraId="73C4DEC5" w14:textId="77777777" w:rsidTr="007F4F52">
        <w:tc>
          <w:tcPr>
            <w:tcW w:w="2410" w:type="dxa"/>
          </w:tcPr>
          <w:p w14:paraId="03F2DFEE"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“Service Transfer Date”</w:t>
            </w:r>
          </w:p>
        </w:tc>
        <w:tc>
          <w:tcPr>
            <w:tcW w:w="6379" w:type="dxa"/>
          </w:tcPr>
          <w:p w14:paraId="178566C9" w14:textId="20CBECA9" w:rsidR="00FE5DB7" w:rsidRPr="00EC7CE5" w:rsidRDefault="003B2FB5" w:rsidP="007C37BC">
            <w:pPr>
              <w:pStyle w:val="BodyTextIndent2"/>
              <w:widowControl w:val="0"/>
              <w:spacing w:before="120" w:after="120"/>
              <w:ind w:left="-106"/>
              <w:jc w:val="left"/>
              <w:rPr>
                <w:rFonts w:ascii="Arial" w:hAnsi="Arial" w:cs="Arial"/>
                <w:highlight w:val="green"/>
              </w:rPr>
            </w:pPr>
            <w:r w:rsidRPr="00EC7CE5">
              <w:rPr>
                <w:rFonts w:ascii="Arial" w:hAnsi="Arial" w:cs="Arial"/>
                <w:color w:val="000000"/>
              </w:rPr>
              <w:t>the date</w:t>
            </w:r>
            <w:r w:rsidRPr="00EC7CE5">
              <w:rPr>
                <w:rFonts w:ascii="Arial" w:hAnsi="Arial" w:cs="Arial"/>
              </w:rPr>
              <w:t xml:space="preserve"> of a Service Transfer</w:t>
            </w:r>
            <w:r w:rsidR="00531022" w:rsidRPr="00EC7CE5">
              <w:rPr>
                <w:rFonts w:ascii="Arial" w:hAnsi="Arial" w:cs="Arial"/>
              </w:rPr>
              <w:t xml:space="preserve"> or, if more than one, the date of the relevant Service Transfer as the context requires</w:t>
            </w:r>
            <w:r w:rsidRPr="00EC7CE5">
              <w:rPr>
                <w:rFonts w:ascii="Arial" w:hAnsi="Arial" w:cs="Arial"/>
              </w:rPr>
              <w:t>;</w:t>
            </w:r>
          </w:p>
        </w:tc>
      </w:tr>
      <w:tr w:rsidR="00FE5DB7" w:rsidRPr="00EC7CE5" w14:paraId="747ECFBC" w14:textId="77777777" w:rsidTr="007F4F52">
        <w:tc>
          <w:tcPr>
            <w:tcW w:w="2410" w:type="dxa"/>
          </w:tcPr>
          <w:p w14:paraId="62A31CC8"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“Staffing Information”</w:t>
            </w:r>
          </w:p>
        </w:tc>
        <w:tc>
          <w:tcPr>
            <w:tcW w:w="6379" w:type="dxa"/>
          </w:tcPr>
          <w:p w14:paraId="2694102E" w14:textId="77777777" w:rsidR="00FE5DB7" w:rsidRPr="00EC7CE5" w:rsidRDefault="003B2FB5" w:rsidP="007C37BC">
            <w:pPr>
              <w:pStyle w:val="Guidancenoteparagraphtext"/>
              <w:widowControl w:val="0"/>
              <w:spacing w:before="120" w:after="120"/>
              <w:ind w:left="0"/>
              <w:jc w:val="left"/>
              <w:rPr>
                <w:rFonts w:cs="Arial"/>
                <w:b w:val="0"/>
                <w:i w:val="0"/>
                <w:sz w:val="22"/>
              </w:rPr>
            </w:pPr>
            <w:r w:rsidRPr="00EC7CE5">
              <w:rPr>
                <w:rFonts w:cs="Arial"/>
                <w:b w:val="0"/>
                <w:i w:val="0"/>
                <w:sz w:val="22"/>
              </w:rPr>
              <w:t>in relation to all persons identified on the Supplier's Provisional Supplier Personnel List</w:t>
            </w:r>
            <w:r w:rsidRPr="00EC7CE5">
              <w:rPr>
                <w:rFonts w:cs="Arial"/>
                <w:b w:val="0"/>
                <w:bCs/>
                <w:i w:val="0"/>
                <w:sz w:val="22"/>
                <w:szCs w:val="22"/>
              </w:rPr>
              <w:t xml:space="preserve"> or </w:t>
            </w:r>
            <w:r w:rsidRPr="00EC7CE5">
              <w:rPr>
                <w:rFonts w:cs="Arial"/>
                <w:b w:val="0"/>
                <w:i w:val="0"/>
                <w:sz w:val="22"/>
                <w:szCs w:val="22"/>
              </w:rPr>
              <w:t>Supplier's Final Supplier Personnel List, as the case may be</w:t>
            </w:r>
            <w:r w:rsidRPr="00EC7CE5">
              <w:rPr>
                <w:rFonts w:cs="Arial"/>
                <w:b w:val="0"/>
                <w:i w:val="0"/>
                <w:sz w:val="22"/>
              </w:rPr>
              <w:t>, such information as the Authority may reasonably request (subject to all applicable provisions of</w:t>
            </w:r>
            <w:r w:rsidRPr="00EC7CE5">
              <w:rPr>
                <w:rFonts w:cs="Arial"/>
                <w:b w:val="0"/>
                <w:bCs/>
                <w:i w:val="0"/>
                <w:sz w:val="22"/>
                <w:szCs w:val="22"/>
              </w:rPr>
              <w:t xml:space="preserve"> the</w:t>
            </w:r>
            <w:r w:rsidRPr="00EC7CE5">
              <w:rPr>
                <w:rFonts w:cs="Arial"/>
                <w:b w:val="0"/>
                <w:i w:val="0"/>
                <w:sz w:val="22"/>
              </w:rPr>
              <w:t xml:space="preserve"> DPA), but including in an anonymised format:</w:t>
            </w:r>
          </w:p>
          <w:p w14:paraId="193D814A" w14:textId="4E79531C"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their ages, dates of commencement of employment or engagement</w:t>
            </w:r>
            <w:r w:rsidR="00531022" w:rsidRPr="00EC7CE5">
              <w:rPr>
                <w:rFonts w:cs="Arial"/>
                <w:b w:val="0"/>
                <w:i w:val="0"/>
                <w:sz w:val="22"/>
              </w:rPr>
              <w:t xml:space="preserve">, </w:t>
            </w:r>
            <w:r w:rsidRPr="00EC7CE5">
              <w:rPr>
                <w:rFonts w:cs="Arial"/>
                <w:b w:val="0"/>
                <w:i w:val="0"/>
                <w:sz w:val="22"/>
              </w:rPr>
              <w:t>gender</w:t>
            </w:r>
            <w:r w:rsidR="00531022" w:rsidRPr="00EC7CE5">
              <w:rPr>
                <w:rFonts w:cs="Arial"/>
                <w:b w:val="0"/>
                <w:i w:val="0"/>
                <w:sz w:val="22"/>
              </w:rPr>
              <w:t xml:space="preserve"> and place of work</w:t>
            </w:r>
            <w:r w:rsidRPr="00EC7CE5">
              <w:rPr>
                <w:rFonts w:cs="Arial"/>
                <w:b w:val="0"/>
                <w:i w:val="0"/>
                <w:sz w:val="22"/>
              </w:rPr>
              <w:t>;</w:t>
            </w:r>
          </w:p>
          <w:p w14:paraId="6795BFC8" w14:textId="5649B40B"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details of whether they </w:t>
            </w:r>
            <w:r w:rsidRPr="00EC7CE5">
              <w:rPr>
                <w:rFonts w:cs="Arial"/>
                <w:b w:val="0"/>
                <w:bCs/>
                <w:i w:val="0"/>
                <w:sz w:val="22"/>
                <w:szCs w:val="22"/>
              </w:rPr>
              <w:t>are</w:t>
            </w:r>
            <w:r w:rsidRPr="00EC7CE5">
              <w:rPr>
                <w:rFonts w:cs="Arial"/>
                <w:b w:val="0"/>
                <w:i w:val="0"/>
                <w:sz w:val="22"/>
              </w:rPr>
              <w:t xml:space="preserve"> employed, </w:t>
            </w:r>
            <w:r w:rsidR="00D71A23" w:rsidRPr="00EC7CE5">
              <w:rPr>
                <w:rFonts w:cs="Arial"/>
                <w:b w:val="0"/>
                <w:i w:val="0"/>
                <w:sz w:val="22"/>
              </w:rPr>
              <w:t>self-employed</w:t>
            </w:r>
            <w:r w:rsidRPr="00EC7CE5">
              <w:rPr>
                <w:rFonts w:cs="Arial"/>
                <w:b w:val="0"/>
                <w:i w:val="0"/>
                <w:sz w:val="22"/>
              </w:rPr>
              <w:t xml:space="preserve"> contractors or consultants, agency workers or otherwise;</w:t>
            </w:r>
          </w:p>
          <w:p w14:paraId="76EB5BEE"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the identity of the employer or relevant contracting Party;</w:t>
            </w:r>
          </w:p>
          <w:p w14:paraId="3E32B877"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lastRenderedPageBreak/>
              <w:t>their relevant contractual notice periods and any other terms relating to termination of employment, including redundancy procedures, and redundancy payments;</w:t>
            </w:r>
          </w:p>
          <w:p w14:paraId="3ADB8293" w14:textId="43DBF3DA"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bCs/>
                <w:i w:val="0"/>
                <w:sz w:val="22"/>
                <w:szCs w:val="22"/>
              </w:rPr>
              <w:t>their</w:t>
            </w:r>
            <w:r w:rsidRPr="00EC7CE5">
              <w:rPr>
                <w:rFonts w:cs="Arial"/>
                <w:b w:val="0"/>
                <w:i w:val="0"/>
                <w:sz w:val="22"/>
              </w:rPr>
              <w:t xml:space="preserve"> wages, salaries</w:t>
            </w:r>
            <w:r w:rsidR="00531022" w:rsidRPr="00EC7CE5">
              <w:rPr>
                <w:rFonts w:cs="Arial"/>
                <w:b w:val="0"/>
                <w:i w:val="0"/>
                <w:sz w:val="22"/>
              </w:rPr>
              <w:t>, bonuses</w:t>
            </w:r>
            <w:r w:rsidRPr="00EC7CE5">
              <w:rPr>
                <w:rFonts w:cs="Arial"/>
                <w:b w:val="0"/>
                <w:bCs/>
                <w:i w:val="0"/>
                <w:sz w:val="22"/>
                <w:szCs w:val="22"/>
              </w:rPr>
              <w:t xml:space="preserve"> and</w:t>
            </w:r>
            <w:r w:rsidRPr="00EC7CE5">
              <w:rPr>
                <w:rFonts w:cs="Arial"/>
                <w:b w:val="0"/>
                <w:i w:val="0"/>
                <w:sz w:val="22"/>
              </w:rPr>
              <w:t xml:space="preserve"> profit sharing</w:t>
            </w:r>
            <w:r w:rsidRPr="00EC7CE5">
              <w:rPr>
                <w:rFonts w:cs="Arial"/>
                <w:b w:val="0"/>
                <w:bCs/>
                <w:i w:val="0"/>
                <w:sz w:val="22"/>
                <w:szCs w:val="22"/>
              </w:rPr>
              <w:t xml:space="preserve"> arrangements as applicable</w:t>
            </w:r>
            <w:r w:rsidRPr="00EC7CE5">
              <w:rPr>
                <w:rFonts w:cs="Arial"/>
                <w:b w:val="0"/>
                <w:i w:val="0"/>
                <w:sz w:val="22"/>
              </w:rPr>
              <w:t>;</w:t>
            </w:r>
          </w:p>
          <w:p w14:paraId="122D16F9"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details of other employment-related benefits, including (without limitation) medical insurance, life assurance, pension or other retirement benefit schemes, share option schemes and company car schedules applicable to them;</w:t>
            </w:r>
          </w:p>
          <w:p w14:paraId="66D71291"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any outstanding or potential contractual, statutory or other liabilities in respect of such individuals (including in respect of personal injury claims);</w:t>
            </w:r>
          </w:p>
          <w:p w14:paraId="63F022C9" w14:textId="01A7C6C0"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details of any such individuals on long term sickness absence, parental leave, maternity leave or other authorised long term </w:t>
            </w:r>
            <w:r w:rsidR="007F4F52">
              <w:rPr>
                <w:rFonts w:cs="Arial"/>
                <w:b w:val="0"/>
                <w:i w:val="0"/>
                <w:sz w:val="22"/>
              </w:rPr>
              <w:t>absence;</w:t>
            </w:r>
          </w:p>
          <w:p w14:paraId="0E735842"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copies of all relevant documents and materials relating to such information, including copies of relevant contracts of employment (or relevant standard contracts if applied generally in respect of such employees); and</w:t>
            </w:r>
          </w:p>
          <w:p w14:paraId="7A0D8A47"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any other </w:t>
            </w:r>
            <w:r w:rsidRPr="00EC7CE5">
              <w:rPr>
                <w:rFonts w:cs="Arial"/>
                <w:b w:val="0"/>
                <w:bCs/>
                <w:i w:val="0"/>
                <w:sz w:val="22"/>
                <w:szCs w:val="22"/>
              </w:rPr>
              <w:t>“</w:t>
            </w:r>
            <w:r w:rsidRPr="00EC7CE5">
              <w:rPr>
                <w:rFonts w:cs="Arial"/>
                <w:b w:val="0"/>
                <w:i w:val="0"/>
                <w:sz w:val="22"/>
              </w:rPr>
              <w:t>employee liability information</w:t>
            </w:r>
            <w:r w:rsidRPr="00EC7CE5">
              <w:rPr>
                <w:rFonts w:cs="Arial"/>
                <w:b w:val="0"/>
                <w:bCs/>
                <w:i w:val="0"/>
                <w:sz w:val="22"/>
                <w:szCs w:val="22"/>
              </w:rPr>
              <w:t>”</w:t>
            </w:r>
            <w:r w:rsidRPr="00EC7CE5">
              <w:rPr>
                <w:rFonts w:cs="Arial"/>
                <w:b w:val="0"/>
                <w:i w:val="0"/>
                <w:sz w:val="22"/>
              </w:rPr>
              <w:t xml:space="preserve"> as such term is defined in regulation</w:t>
            </w:r>
            <w:r w:rsidRPr="00EC7CE5">
              <w:rPr>
                <w:rFonts w:cs="Arial"/>
                <w:b w:val="0"/>
                <w:bCs/>
                <w:i w:val="0"/>
                <w:sz w:val="22"/>
                <w:szCs w:val="22"/>
              </w:rPr>
              <w:t> </w:t>
            </w:r>
            <w:r w:rsidRPr="00EC7CE5">
              <w:rPr>
                <w:rFonts w:cs="Arial"/>
                <w:b w:val="0"/>
                <w:i w:val="0"/>
                <w:sz w:val="22"/>
              </w:rPr>
              <w:t>11 of the Employment Regulations;</w:t>
            </w:r>
          </w:p>
        </w:tc>
      </w:tr>
      <w:tr w:rsidR="00732638" w:rsidRPr="00EC7CE5" w14:paraId="2A880604" w14:textId="77777777" w:rsidTr="007F4F52">
        <w:tc>
          <w:tcPr>
            <w:tcW w:w="2410" w:type="dxa"/>
          </w:tcPr>
          <w:p w14:paraId="411AD585" w14:textId="54D7B4DD" w:rsidR="00732638" w:rsidRPr="00EC7CE5" w:rsidRDefault="00732638" w:rsidP="007C37BC">
            <w:pPr>
              <w:pStyle w:val="Guidancenoteparagraphtext"/>
              <w:widowControl w:val="0"/>
              <w:spacing w:before="120" w:after="120"/>
              <w:ind w:left="-106"/>
              <w:jc w:val="left"/>
              <w:rPr>
                <w:rFonts w:cs="Arial"/>
                <w:i w:val="0"/>
                <w:sz w:val="22"/>
                <w:szCs w:val="22"/>
              </w:rPr>
            </w:pPr>
            <w:r w:rsidRPr="00EC7CE5">
              <w:rPr>
                <w:rFonts w:cs="Arial"/>
                <w:i w:val="0"/>
                <w:sz w:val="22"/>
                <w:szCs w:val="22"/>
              </w:rPr>
              <w:lastRenderedPageBreak/>
              <w:t>“</w:t>
            </w:r>
            <w:r w:rsidRPr="00EC7CE5">
              <w:rPr>
                <w:rFonts w:cs="Arial"/>
                <w:i w:val="0"/>
                <w:sz w:val="22"/>
              </w:rPr>
              <w:t>Statutory Schemes”</w:t>
            </w:r>
          </w:p>
        </w:tc>
        <w:tc>
          <w:tcPr>
            <w:tcW w:w="6379" w:type="dxa"/>
          </w:tcPr>
          <w:p w14:paraId="3D7E1F6A" w14:textId="080D2B66" w:rsidR="00732638" w:rsidRPr="00EC7CE5" w:rsidRDefault="00732638" w:rsidP="007C37BC">
            <w:pPr>
              <w:pStyle w:val="BodyTextIndent"/>
              <w:widowControl w:val="0"/>
              <w:spacing w:before="120" w:after="120"/>
              <w:ind w:left="-106"/>
              <w:jc w:val="left"/>
              <w:rPr>
                <w:rFonts w:ascii="Arial" w:hAnsi="Arial" w:cs="Arial"/>
              </w:rPr>
            </w:pPr>
            <w:r w:rsidRPr="00EC7CE5">
              <w:rPr>
                <w:rFonts w:ascii="Arial" w:hAnsi="Arial" w:cs="Arial"/>
              </w:rPr>
              <w:t>means the CSPS, NHSPS or LGPS as defined in the Annexes to Part D of this Schedule;</w:t>
            </w:r>
          </w:p>
        </w:tc>
      </w:tr>
      <w:tr w:rsidR="00FE5DB7" w:rsidRPr="00EC7CE5" w14:paraId="678D55B3" w14:textId="77777777" w:rsidTr="007F4F52">
        <w:tc>
          <w:tcPr>
            <w:tcW w:w="2410" w:type="dxa"/>
          </w:tcPr>
          <w:p w14:paraId="3FF4489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szCs w:val="22"/>
              </w:rPr>
              <w:t>“</w:t>
            </w:r>
            <w:r w:rsidRPr="00EC7CE5">
              <w:rPr>
                <w:rFonts w:cs="Arial"/>
                <w:i w:val="0"/>
                <w:sz w:val="22"/>
              </w:rPr>
              <w:t>Supplier's Final Supplier Personnel List”</w:t>
            </w:r>
          </w:p>
        </w:tc>
        <w:tc>
          <w:tcPr>
            <w:tcW w:w="6379" w:type="dxa"/>
          </w:tcPr>
          <w:p w14:paraId="1990EAD3" w14:textId="6F0977AD" w:rsidR="00FE5DB7" w:rsidRPr="00EC7CE5" w:rsidRDefault="003B2FB5" w:rsidP="007C37BC">
            <w:pPr>
              <w:pStyle w:val="BodyTextIndent"/>
              <w:widowControl w:val="0"/>
              <w:spacing w:before="120" w:after="120"/>
              <w:ind w:left="-106"/>
              <w:jc w:val="left"/>
              <w:rPr>
                <w:rFonts w:ascii="Arial" w:hAnsi="Arial" w:cs="Arial"/>
              </w:rPr>
            </w:pPr>
            <w:r w:rsidRPr="00EC7CE5">
              <w:rPr>
                <w:rFonts w:ascii="Arial" w:hAnsi="Arial" w:cs="Arial"/>
              </w:rPr>
              <w:t xml:space="preserve">a list provided by the Supplier of all Supplier Personnel who will transfer under the Employment Regulations on the </w:t>
            </w:r>
            <w:r w:rsidR="00531022" w:rsidRPr="00EC7CE5">
              <w:rPr>
                <w:rFonts w:ascii="Arial" w:hAnsi="Arial" w:cs="Arial"/>
              </w:rPr>
              <w:t>Service</w:t>
            </w:r>
            <w:r w:rsidR="00A2266B" w:rsidRPr="00EC7CE5">
              <w:rPr>
                <w:rFonts w:ascii="Arial" w:hAnsi="Arial" w:cs="Arial"/>
              </w:rPr>
              <w:t xml:space="preserve"> </w:t>
            </w:r>
            <w:r w:rsidRPr="00EC7CE5">
              <w:rPr>
                <w:rFonts w:ascii="Arial" w:hAnsi="Arial" w:cs="Arial"/>
              </w:rPr>
              <w:t>Transfer Date;</w:t>
            </w:r>
          </w:p>
        </w:tc>
      </w:tr>
      <w:tr w:rsidR="00FE5DB7" w:rsidRPr="00EC7CE5" w14:paraId="6E1F3C80" w14:textId="77777777" w:rsidTr="007F4F52">
        <w:tc>
          <w:tcPr>
            <w:tcW w:w="2410" w:type="dxa"/>
          </w:tcPr>
          <w:p w14:paraId="341DA4F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szCs w:val="22"/>
              </w:rPr>
              <w:t>“</w:t>
            </w:r>
            <w:r w:rsidRPr="00EC7CE5">
              <w:rPr>
                <w:rFonts w:cs="Arial"/>
                <w:i w:val="0"/>
                <w:sz w:val="22"/>
              </w:rPr>
              <w:t>Supplier's Provisional Supplier Personnel List”</w:t>
            </w:r>
          </w:p>
        </w:tc>
        <w:tc>
          <w:tcPr>
            <w:tcW w:w="6379" w:type="dxa"/>
          </w:tcPr>
          <w:p w14:paraId="704DA77C" w14:textId="17DFC59D" w:rsidR="00FE5DB7" w:rsidRPr="00EC7CE5" w:rsidRDefault="003B2FB5" w:rsidP="007C37BC">
            <w:pPr>
              <w:pStyle w:val="BodyTextIndent"/>
              <w:widowControl w:val="0"/>
              <w:spacing w:before="120" w:after="120"/>
              <w:ind w:left="-106"/>
              <w:jc w:val="left"/>
              <w:rPr>
                <w:rFonts w:ascii="Arial" w:hAnsi="Arial" w:cs="Arial"/>
              </w:rPr>
            </w:pPr>
            <w:r w:rsidRPr="00EC7CE5">
              <w:rPr>
                <w:rFonts w:ascii="Arial" w:hAnsi="Arial" w:cs="Arial"/>
              </w:rPr>
              <w:t xml:space="preserve">a list prepared and updated by the Supplier of all Supplier Personnel who are </w:t>
            </w:r>
            <w:r w:rsidR="00531022" w:rsidRPr="00EC7CE5">
              <w:rPr>
                <w:rFonts w:ascii="Arial" w:hAnsi="Arial" w:cs="Arial"/>
              </w:rPr>
              <w:t xml:space="preserve">at the date of the list </w:t>
            </w:r>
            <w:r w:rsidRPr="00EC7CE5">
              <w:rPr>
                <w:rFonts w:ascii="Arial" w:hAnsi="Arial" w:cs="Arial"/>
              </w:rPr>
              <w:t xml:space="preserve">wholly or mainly </w:t>
            </w:r>
            <w:r w:rsidR="00531022" w:rsidRPr="00EC7CE5">
              <w:rPr>
                <w:rFonts w:ascii="Arial" w:hAnsi="Arial" w:cs="Arial"/>
              </w:rPr>
              <w:t xml:space="preserve">engaged in or </w:t>
            </w:r>
            <w:r w:rsidRPr="00EC7CE5">
              <w:rPr>
                <w:rFonts w:ascii="Arial" w:hAnsi="Arial" w:cs="Arial"/>
              </w:rPr>
              <w:t>assigned to the provision of the Services or any relevant part of the Services which it is envisaged as at the date of such list will no longer be provided by the Supplier;</w:t>
            </w:r>
          </w:p>
        </w:tc>
      </w:tr>
      <w:tr w:rsidR="00FE5DB7" w:rsidRPr="00EC7CE5" w14:paraId="251D1C7A" w14:textId="77777777" w:rsidTr="007F4F52">
        <w:tc>
          <w:tcPr>
            <w:tcW w:w="2410" w:type="dxa"/>
          </w:tcPr>
          <w:p w14:paraId="3F60EF77"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Authority Employees</w:t>
            </w:r>
            <w:r w:rsidRPr="00EC7CE5">
              <w:rPr>
                <w:rFonts w:cs="Arial"/>
                <w:bCs/>
                <w:i w:val="0"/>
                <w:sz w:val="22"/>
                <w:szCs w:val="22"/>
              </w:rPr>
              <w:t>”</w:t>
            </w:r>
          </w:p>
        </w:tc>
        <w:tc>
          <w:tcPr>
            <w:tcW w:w="6379" w:type="dxa"/>
          </w:tcPr>
          <w:p w14:paraId="04CF708A" w14:textId="77777777"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those employees of the Authority to </w:t>
            </w:r>
            <w:r w:rsidRPr="00EC7CE5">
              <w:rPr>
                <w:rFonts w:cs="Arial"/>
                <w:b w:val="0"/>
                <w:i w:val="0"/>
                <w:sz w:val="22"/>
                <w:szCs w:val="22"/>
              </w:rPr>
              <w:t>whom</w:t>
            </w:r>
            <w:r w:rsidRPr="00EC7CE5">
              <w:rPr>
                <w:rFonts w:cs="Arial"/>
                <w:b w:val="0"/>
                <w:i w:val="0"/>
                <w:sz w:val="22"/>
              </w:rPr>
              <w:t xml:space="preserve"> the Employment Regulations will apply on the Relevant Transfer Date;</w:t>
            </w:r>
          </w:p>
        </w:tc>
      </w:tr>
      <w:tr w:rsidR="00FE5DB7" w:rsidRPr="00EC7CE5" w14:paraId="774DE10C" w14:textId="77777777" w:rsidTr="007F4F52">
        <w:tc>
          <w:tcPr>
            <w:tcW w:w="2410" w:type="dxa"/>
          </w:tcPr>
          <w:p w14:paraId="68DA2C97"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Former Supplier Employees”</w:t>
            </w:r>
          </w:p>
        </w:tc>
        <w:tc>
          <w:tcPr>
            <w:tcW w:w="6379" w:type="dxa"/>
          </w:tcPr>
          <w:p w14:paraId="14ED8682" w14:textId="77777777"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in relation to a Former Supplier, those employees of the Former Supplier to </w:t>
            </w:r>
            <w:r w:rsidRPr="00EC7CE5">
              <w:rPr>
                <w:rFonts w:cs="Arial"/>
                <w:b w:val="0"/>
                <w:i w:val="0"/>
                <w:sz w:val="22"/>
                <w:szCs w:val="22"/>
              </w:rPr>
              <w:t>whom</w:t>
            </w:r>
            <w:r w:rsidRPr="00EC7CE5">
              <w:rPr>
                <w:rFonts w:cs="Arial"/>
                <w:b w:val="0"/>
                <w:i w:val="0"/>
                <w:sz w:val="22"/>
              </w:rPr>
              <w:t xml:space="preserve"> the Employment Regulations will apply on the Relevant Transfer Date;</w:t>
            </w:r>
            <w:r w:rsidRPr="00EC7CE5">
              <w:rPr>
                <w:rFonts w:cs="Arial"/>
                <w:b w:val="0"/>
                <w:i w:val="0"/>
                <w:sz w:val="22"/>
                <w:szCs w:val="22"/>
              </w:rPr>
              <w:t xml:space="preserve"> and</w:t>
            </w:r>
          </w:p>
        </w:tc>
      </w:tr>
      <w:tr w:rsidR="00FE5DB7" w:rsidRPr="00EC7CE5" w14:paraId="16C556E2" w14:textId="77777777" w:rsidTr="007F4F52">
        <w:tc>
          <w:tcPr>
            <w:tcW w:w="2410" w:type="dxa"/>
          </w:tcPr>
          <w:p w14:paraId="01BF6F91"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Supplier Employees</w:t>
            </w:r>
            <w:r w:rsidRPr="00EC7CE5">
              <w:rPr>
                <w:rFonts w:cs="Arial"/>
                <w:bCs/>
                <w:i w:val="0"/>
                <w:sz w:val="22"/>
                <w:szCs w:val="22"/>
              </w:rPr>
              <w:t>”</w:t>
            </w:r>
          </w:p>
        </w:tc>
        <w:tc>
          <w:tcPr>
            <w:tcW w:w="6379" w:type="dxa"/>
          </w:tcPr>
          <w:p w14:paraId="2827B7DD" w14:textId="58FDEE13"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those employees of the Supplier and/or the Supplier’s Sub-contractors to </w:t>
            </w:r>
            <w:r w:rsidRPr="00EC7CE5">
              <w:rPr>
                <w:rFonts w:cs="Arial"/>
                <w:b w:val="0"/>
                <w:i w:val="0"/>
                <w:sz w:val="22"/>
                <w:szCs w:val="22"/>
              </w:rPr>
              <w:t>whom</w:t>
            </w:r>
            <w:r w:rsidRPr="00EC7CE5">
              <w:rPr>
                <w:rFonts w:cs="Arial"/>
                <w:b w:val="0"/>
                <w:i w:val="0"/>
                <w:sz w:val="22"/>
              </w:rPr>
              <w:t xml:space="preserve"> the Employment Regulations will apply on the Service Transfer Date</w:t>
            </w:r>
            <w:r w:rsidRPr="00EC7CE5">
              <w:rPr>
                <w:rFonts w:cs="Arial"/>
                <w:b w:val="0"/>
                <w:i w:val="0"/>
                <w:sz w:val="22"/>
                <w:szCs w:val="22"/>
              </w:rPr>
              <w:t>.</w:t>
            </w:r>
          </w:p>
        </w:tc>
      </w:tr>
    </w:tbl>
    <w:p w14:paraId="2BA2CC0F" w14:textId="502B5DCE"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Interpretation</w:t>
      </w:r>
    </w:p>
    <w:p w14:paraId="50685B37" w14:textId="7C51C8A6" w:rsidR="00FE5DB7" w:rsidRPr="00086A11" w:rsidRDefault="003B2FB5" w:rsidP="007C37BC">
      <w:pPr>
        <w:widowControl w:val="0"/>
        <w:spacing w:before="200" w:after="200"/>
        <w:ind w:left="0"/>
        <w:jc w:val="left"/>
        <w:rPr>
          <w:rFonts w:ascii="Arial" w:hAnsi="Arial" w:cs="Arial"/>
          <w:color w:val="365F91"/>
          <w:sz w:val="32"/>
        </w:rPr>
      </w:pPr>
      <w:r w:rsidRPr="00EC7CE5">
        <w:rPr>
          <w:rFonts w:ascii="Arial" w:hAnsi="Arial" w:cs="Arial"/>
          <w:bCs/>
          <w:iCs/>
          <w:spacing w:val="-3"/>
        </w:rPr>
        <w:t>Where a provision in this Schedule imposes an obligation on the Supplier to provide an indemnity, undertaking or warranty, the Supplier shall procure that each of its Sub-contractors shall comply with such obligation and provide such indemnity, undertaking or warranty to the Authority, Former Supplier, Replacement Supplier or Replacement Sub-</w:t>
      </w:r>
      <w:r w:rsidR="007F4F52">
        <w:rPr>
          <w:rFonts w:ascii="Arial" w:hAnsi="Arial" w:cs="Arial"/>
          <w:bCs/>
          <w:iCs/>
          <w:spacing w:val="-3"/>
        </w:rPr>
        <w:t>contractor, as the case may be.</w:t>
      </w:r>
      <w:r w:rsidRPr="00EC7CE5">
        <w:rPr>
          <w:rFonts w:ascii="Arial" w:hAnsi="Arial" w:cs="Arial"/>
        </w:rPr>
        <w:br w:type="page"/>
      </w:r>
      <w:r w:rsidR="008C08AE" w:rsidRPr="00086A11">
        <w:rPr>
          <w:rFonts w:ascii="Arial" w:hAnsi="Arial" w:cs="Arial"/>
          <w:color w:val="365F91"/>
          <w:sz w:val="32"/>
        </w:rPr>
        <w:lastRenderedPageBreak/>
        <w:t>PART A:</w:t>
      </w:r>
      <w:r w:rsidR="00113CDE" w:rsidRPr="00086A11">
        <w:rPr>
          <w:rFonts w:ascii="Arial" w:hAnsi="Arial" w:cs="Arial"/>
          <w:color w:val="365F91"/>
          <w:sz w:val="32"/>
        </w:rPr>
        <w:t xml:space="preserve"> </w:t>
      </w:r>
      <w:r w:rsidRPr="00086A11">
        <w:rPr>
          <w:rFonts w:ascii="Arial" w:hAnsi="Arial" w:cs="Arial"/>
          <w:color w:val="365F91"/>
          <w:sz w:val="32"/>
        </w:rPr>
        <w:t>Transferring Authority Employees at commencement of Services</w:t>
      </w:r>
    </w:p>
    <w:p w14:paraId="5669E414" w14:textId="386AC4A1" w:rsidR="00EF7578" w:rsidRPr="00086A11" w:rsidRDefault="00086A11" w:rsidP="007C37BC">
      <w:pPr>
        <w:pStyle w:val="Heading2"/>
        <w:keepNext w:val="0"/>
        <w:keepLines w:val="0"/>
        <w:widowControl w:val="0"/>
        <w:numPr>
          <w:ilvl w:val="1"/>
          <w:numId w:val="77"/>
        </w:numPr>
        <w:tabs>
          <w:tab w:val="clear" w:pos="709"/>
        </w:tabs>
        <w:spacing w:before="200" w:after="200"/>
        <w:ind w:left="851" w:hanging="851"/>
        <w:jc w:val="left"/>
        <w:rPr>
          <w:rFonts w:ascii="Arial" w:hAnsi="Arial" w:cs="Arial"/>
          <w:b w:val="0"/>
          <w:color w:val="365F91"/>
          <w:sz w:val="32"/>
        </w:rPr>
      </w:pPr>
      <w:bookmarkStart w:id="0" w:name="_Ref311726437"/>
      <w:r w:rsidRPr="00086A11">
        <w:rPr>
          <w:rFonts w:ascii="Arial" w:hAnsi="Arial" w:cs="Arial"/>
          <w:b w:val="0"/>
          <w:color w:val="365F91"/>
          <w:sz w:val="32"/>
        </w:rPr>
        <w:t>Relevant Transfers</w:t>
      </w:r>
    </w:p>
    <w:p w14:paraId="07F67A21" w14:textId="77777777" w:rsidR="00EF7578" w:rsidRDefault="00EF7578" w:rsidP="007C37BC">
      <w:pPr>
        <w:pStyle w:val="Heading2"/>
        <w:keepNext w:val="0"/>
        <w:keepLines w:val="0"/>
        <w:widowControl w:val="0"/>
        <w:numPr>
          <w:ilvl w:val="2"/>
          <w:numId w:val="77"/>
        </w:numPr>
        <w:tabs>
          <w:tab w:val="clear" w:pos="709"/>
        </w:tabs>
        <w:spacing w:before="200" w:after="200"/>
        <w:ind w:left="851" w:hanging="851"/>
        <w:jc w:val="left"/>
        <w:rPr>
          <w:rFonts w:ascii="Arial" w:hAnsi="Arial" w:cs="Arial"/>
          <w:b w:val="0"/>
        </w:rPr>
      </w:pPr>
      <w:r w:rsidRPr="00EF7578">
        <w:rPr>
          <w:rFonts w:ascii="Arial" w:hAnsi="Arial" w:cs="Arial"/>
          <w:b w:val="0"/>
        </w:rPr>
        <w:t>The Authority and the Supplier agree that:</w:t>
      </w:r>
    </w:p>
    <w:p w14:paraId="139E20BD" w14:textId="77777777" w:rsidR="002458C9" w:rsidRDefault="002458C9" w:rsidP="007C37BC">
      <w:pPr>
        <w:pStyle w:val="Heading2"/>
        <w:keepNext w:val="0"/>
        <w:keepLines w:val="0"/>
        <w:widowControl w:val="0"/>
        <w:numPr>
          <w:ilvl w:val="3"/>
          <w:numId w:val="77"/>
        </w:numPr>
        <w:spacing w:before="200" w:after="200"/>
        <w:ind w:hanging="567"/>
        <w:jc w:val="left"/>
        <w:rPr>
          <w:rFonts w:ascii="Arial" w:hAnsi="Arial" w:cs="Arial"/>
          <w:b w:val="0"/>
        </w:rPr>
      </w:pPr>
      <w:r w:rsidRPr="002458C9">
        <w:rPr>
          <w:rFonts w:ascii="Arial" w:hAnsi="Arial" w:cs="Arial"/>
          <w:b w:val="0"/>
        </w:rPr>
        <w:t>the commencement of the provision of the Services or of each relevant part of the Services will be a Relevant Transfer in relation to the Transferring Authority Employees; and</w:t>
      </w:r>
    </w:p>
    <w:p w14:paraId="322A7935" w14:textId="77777777" w:rsidR="002458C9" w:rsidRDefault="002458C9" w:rsidP="007C37BC">
      <w:pPr>
        <w:pStyle w:val="Heading2"/>
        <w:keepNext w:val="0"/>
        <w:keepLines w:val="0"/>
        <w:widowControl w:val="0"/>
        <w:numPr>
          <w:ilvl w:val="3"/>
          <w:numId w:val="77"/>
        </w:numPr>
        <w:spacing w:before="200" w:after="200"/>
        <w:ind w:hanging="567"/>
        <w:jc w:val="left"/>
        <w:rPr>
          <w:rFonts w:ascii="Arial" w:hAnsi="Arial" w:cs="Arial"/>
          <w:b w:val="0"/>
        </w:rPr>
      </w:pPr>
      <w:r w:rsidRPr="002458C9">
        <w:rPr>
          <w:rFonts w:ascii="Arial" w:hAnsi="Arial" w:cs="Arial"/>
          <w:b w:val="0"/>
        </w:rPr>
        <w:t>as a result of the operation of the Employment Regulations, the contracts of employment between the Authority and the Transferring Authority Employees (except in relation to any terms disapplied through operation of regulation 10(2) of the Employment Regulations) will have effect on and from the Relevant Transfer Date as if originally made between the Supplier and/or any Notified Sub-contractor and each such Transferring Authority Employee.</w:t>
      </w:r>
    </w:p>
    <w:p w14:paraId="62792129" w14:textId="2BC57484" w:rsidR="00FE5DB7" w:rsidRPr="00EC7CE5" w:rsidRDefault="002458C9" w:rsidP="007C37BC">
      <w:pPr>
        <w:pStyle w:val="Heading2"/>
        <w:keepNext w:val="0"/>
        <w:keepLines w:val="0"/>
        <w:widowControl w:val="0"/>
        <w:numPr>
          <w:ilvl w:val="2"/>
          <w:numId w:val="77"/>
        </w:numPr>
        <w:tabs>
          <w:tab w:val="clear" w:pos="709"/>
        </w:tabs>
        <w:spacing w:before="200" w:after="200"/>
        <w:ind w:left="851" w:hanging="851"/>
        <w:jc w:val="left"/>
      </w:pPr>
      <w:r w:rsidRPr="002458C9">
        <w:rPr>
          <w:rFonts w:ascii="Arial" w:hAnsi="Arial" w:cs="Arial"/>
          <w:b w:val="0"/>
        </w:rPr>
        <w:t>The Authority shall comply with all its obligations under the Employment Regulations and shall perform and discharge all its obligations in respect of the Transferring Authority Employees in respect of the period arising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Authority; and (ii) the Supplier and/or any Notified Sub-contractor (as appropriate).</w:t>
      </w:r>
      <w:bookmarkEnd w:id="0"/>
    </w:p>
    <w:p w14:paraId="5BFA0001" w14:textId="1DEDED03" w:rsidR="00FE5DB7" w:rsidRPr="00086A11" w:rsidRDefault="00086A11" w:rsidP="007C37BC">
      <w:pPr>
        <w:pStyle w:val="Heading2"/>
        <w:keepNext w:val="0"/>
        <w:keepLines w:val="0"/>
        <w:widowControl w:val="0"/>
        <w:numPr>
          <w:ilvl w:val="1"/>
          <w:numId w:val="158"/>
        </w:numPr>
        <w:tabs>
          <w:tab w:val="clear" w:pos="709"/>
        </w:tabs>
        <w:spacing w:before="200" w:after="200"/>
        <w:ind w:left="851" w:hanging="851"/>
        <w:jc w:val="left"/>
        <w:rPr>
          <w:rFonts w:ascii="Arial" w:hAnsi="Arial" w:cs="Arial"/>
          <w:b w:val="0"/>
          <w:color w:val="365F91"/>
          <w:sz w:val="32"/>
        </w:rPr>
      </w:pPr>
      <w:bookmarkStart w:id="1" w:name="_Ref346027802"/>
      <w:r w:rsidRPr="00086A11">
        <w:rPr>
          <w:rFonts w:ascii="Arial" w:hAnsi="Arial" w:cs="Arial"/>
          <w:b w:val="0"/>
          <w:color w:val="365F91"/>
          <w:sz w:val="32"/>
        </w:rPr>
        <w:t>Authority Indemnities</w:t>
      </w:r>
    </w:p>
    <w:p w14:paraId="20DF0599" w14:textId="4EB004AC" w:rsidR="00FE5DB7" w:rsidRPr="00EC7CE5" w:rsidRDefault="00D105A7" w:rsidP="007C37BC">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 xml:space="preserve">Subject to Paragraph </w:t>
      </w:r>
      <w:r w:rsidR="003B2FB5" w:rsidRPr="00EC7CE5">
        <w:rPr>
          <w:rFonts w:ascii="Arial" w:hAnsi="Arial" w:cs="Arial"/>
        </w:rPr>
        <w:t>2.2, the Authority shall indemnify the Supplier and any Notified Sub-contractor against any Employee Liabilities arising from or as a result of:</w:t>
      </w:r>
      <w:bookmarkEnd w:id="1"/>
    </w:p>
    <w:p w14:paraId="26E69341" w14:textId="1EBBF2C0" w:rsidR="00FE5DB7" w:rsidRPr="00EC7CE5" w:rsidRDefault="003B2FB5" w:rsidP="007C37BC">
      <w:pPr>
        <w:pStyle w:val="Heading4"/>
        <w:keepLines w:val="0"/>
        <w:widowControl w:val="0"/>
        <w:spacing w:before="200" w:after="200"/>
        <w:ind w:hanging="567"/>
        <w:jc w:val="left"/>
        <w:rPr>
          <w:rFonts w:ascii="Arial" w:hAnsi="Arial" w:cs="Arial"/>
        </w:rPr>
      </w:pPr>
      <w:bookmarkStart w:id="2" w:name="_Ref346026850"/>
      <w:r w:rsidRPr="00EC7CE5">
        <w:rPr>
          <w:rFonts w:ascii="Arial" w:hAnsi="Arial" w:cs="Arial"/>
        </w:rPr>
        <w:t xml:space="preserve">any act or omission by the Authority </w:t>
      </w:r>
      <w:r w:rsidR="00531022" w:rsidRPr="00EC7CE5">
        <w:rPr>
          <w:rFonts w:ascii="Arial" w:hAnsi="Arial" w:cs="Arial"/>
        </w:rPr>
        <w:t xml:space="preserve">in respect of any Transferring Authority Employee or any appropriate employee representative (as defined in the Employment Regulations) of any Transferring Authority Employee </w:t>
      </w:r>
      <w:r w:rsidRPr="00EC7CE5">
        <w:rPr>
          <w:rFonts w:ascii="Arial" w:hAnsi="Arial" w:cs="Arial"/>
        </w:rPr>
        <w:t>occurring before the Relevant Transfer Date;</w:t>
      </w:r>
      <w:bookmarkEnd w:id="2"/>
    </w:p>
    <w:p w14:paraId="76ABE1D4"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Authority before the Relevant Transfer Date of:</w:t>
      </w:r>
    </w:p>
    <w:p w14:paraId="3B036B37" w14:textId="21651C13"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w:t>
      </w:r>
      <w:r w:rsidR="005E7B91">
        <w:rPr>
          <w:rFonts w:ascii="Arial" w:hAnsi="Arial" w:cs="Arial"/>
        </w:rPr>
        <w:t>ing Authority Employees; and/or</w:t>
      </w:r>
    </w:p>
    <w:p w14:paraId="0D34F7B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Authority Employees which the Authority is contractually bound to honour;</w:t>
      </w:r>
    </w:p>
    <w:p w14:paraId="4410266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by any trade union or other body or person representing the Transferring Authority Employees arising from or connected with any failure by the Authority to comply with any legal obligation to such trade union, body or person arising before the Relevant Transfer Date;</w:t>
      </w:r>
    </w:p>
    <w:p w14:paraId="3A9E5872"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67B3E02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in relation to any Transferring Authority Employee, to the extent that the proceeding, claim or demand by HMRC or other statutory authority relates to </w:t>
      </w:r>
      <w:r w:rsidRPr="00EC7CE5">
        <w:rPr>
          <w:rFonts w:ascii="Arial" w:hAnsi="Arial" w:cs="Arial"/>
        </w:rPr>
        <w:lastRenderedPageBreak/>
        <w:t>financial obligations arising before the Relevant Transfer Date; and</w:t>
      </w:r>
    </w:p>
    <w:p w14:paraId="7AAA6691"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Authority Employee and in respect of whom it is later alleged or determined that the Employment Regulations applied so as to transfer his/her employment from the Authority to the Supplier and/or any Notified Sub-contractor as appropriate, to the extent that the proceeding, claim or demand by the HMRC or other statutory authority relates to financial obligations arising before the Relevant Transfer Date.</w:t>
      </w:r>
    </w:p>
    <w:p w14:paraId="762DD04B"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Authority to discharge, or procure the discharge of, all wages, salaries and all other benefits and all PAYE tax deductions and national insurance contributions relating to the Transferring Authority Employees arising before the Relevant Transfer Date;</w:t>
      </w:r>
    </w:p>
    <w:p w14:paraId="569CC4C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any person employed or formerly employed by the Authority other than a Transferring Authority Employee for whom it is alleged the Supplier and/or any Notified Sub-contractor as appropriate may be liable by virtue of the Employment Regulations and/or the Acquired Rights Directive; and</w:t>
      </w:r>
    </w:p>
    <w:p w14:paraId="57351586" w14:textId="092BF98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Authority Employee or any appropriate employee representative (as defined in the Employment Regulations) of any Transferring Authority Employee relating to any act or omission of the Authority in relation to i</w:t>
      </w:r>
      <w:r w:rsidR="00D105A7">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Supplier or any Sub-contr</w:t>
      </w:r>
      <w:r w:rsidR="00D105A7">
        <w:rPr>
          <w:rFonts w:ascii="Arial" w:hAnsi="Arial" w:cs="Arial"/>
        </w:rPr>
        <w:t xml:space="preserve">actor to comply with regulation </w:t>
      </w:r>
      <w:r w:rsidRPr="00EC7CE5">
        <w:rPr>
          <w:rFonts w:ascii="Arial" w:hAnsi="Arial" w:cs="Arial"/>
        </w:rPr>
        <w:t>13(4) of the Employment Regulations.</w:t>
      </w:r>
    </w:p>
    <w:p w14:paraId="2A87A7B9" w14:textId="0DE43767" w:rsidR="00FE5DB7" w:rsidRPr="00EC7CE5" w:rsidRDefault="00D105A7" w:rsidP="007C37BC">
      <w:pPr>
        <w:pStyle w:val="Heading3"/>
        <w:keepLines w:val="0"/>
        <w:widowControl w:val="0"/>
        <w:tabs>
          <w:tab w:val="clear" w:pos="709"/>
        </w:tabs>
        <w:spacing w:before="200" w:after="200"/>
        <w:ind w:left="851" w:hanging="851"/>
        <w:jc w:val="left"/>
        <w:rPr>
          <w:rFonts w:ascii="Arial" w:hAnsi="Arial" w:cs="Arial"/>
        </w:rPr>
      </w:pPr>
      <w:bookmarkStart w:id="3" w:name="_Ref346027651"/>
      <w:bookmarkStart w:id="4" w:name="_Ref311742432"/>
      <w:r>
        <w:rPr>
          <w:rFonts w:ascii="Arial" w:hAnsi="Arial" w:cs="Arial"/>
        </w:rPr>
        <w:t xml:space="preserve">The indemnities in Paragraph </w:t>
      </w:r>
      <w:r w:rsidR="003B2FB5" w:rsidRPr="00EC7CE5">
        <w:rPr>
          <w:rFonts w:ascii="Arial" w:hAnsi="Arial" w:cs="Arial"/>
        </w:rPr>
        <w:t xml:space="preserve">2.1 shall not apply to the extent that the Employee Liabilities arise or are attributable to an act or omission of the Supplier or any Sub-contractor (whether or not a Notified Sub-contractor) whether occurring or having its origin before, on or after the Relevant Transfer Date including any Employee Liabilities: </w:t>
      </w:r>
    </w:p>
    <w:p w14:paraId="313A2938"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Authority Employee before the Relevant Transfer Date on account of substantial detrimental changes to his/her working conditions proposed by the Supplier and/or any Sub-contractor to occur in the period from (and including) the Relevant Transfer Date; or</w:t>
      </w:r>
    </w:p>
    <w:p w14:paraId="1F4C07F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from the failure by the Supplier or any Sub-contractor to comply with its obligations under the Employment Regulations.</w:t>
      </w:r>
    </w:p>
    <w:p w14:paraId="42DB22B1"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5" w:name="_Ref358278449"/>
      <w:bookmarkEnd w:id="3"/>
      <w:r w:rsidRPr="00EC7CE5">
        <w:rPr>
          <w:rFonts w:ascii="Arial" w:hAnsi="Arial" w:cs="Arial"/>
        </w:rPr>
        <w:t>If any person who is not identified by the Authority as a Transferring Authority Employee claims, or it is determined in relation to any person who is not identified by the Authority as a Transferring Authority Employee, that his/her contract of employment has been transferred from the Authority to the Supplier and/or any Notified Sub-contractor pursuant to the Employment Regulations or the Acquired Rights Directive then:</w:t>
      </w:r>
      <w:bookmarkEnd w:id="4"/>
      <w:bookmarkEnd w:id="5"/>
    </w:p>
    <w:p w14:paraId="6BCEB977" w14:textId="69DD85B7" w:rsidR="00FE5DB7" w:rsidRPr="00EC7CE5" w:rsidRDefault="003B2FB5" w:rsidP="007C37BC">
      <w:pPr>
        <w:pStyle w:val="Heading4"/>
        <w:keepLines w:val="0"/>
        <w:widowControl w:val="0"/>
        <w:spacing w:before="200" w:after="200"/>
        <w:ind w:hanging="567"/>
        <w:jc w:val="left"/>
        <w:rPr>
          <w:rFonts w:ascii="Arial" w:hAnsi="Arial" w:cs="Arial"/>
        </w:rPr>
      </w:pPr>
      <w:bookmarkStart w:id="6" w:name="_Ref339038420"/>
      <w:r w:rsidRPr="00EC7CE5">
        <w:rPr>
          <w:rFonts w:ascii="Arial" w:hAnsi="Arial" w:cs="Arial"/>
        </w:rPr>
        <w:t xml:space="preserve">the Supplier shall, or shall procure that the Notified Sub-contractor shall, within </w:t>
      </w:r>
      <w:r w:rsidR="00D105A7">
        <w:rPr>
          <w:rFonts w:ascii="Arial" w:hAnsi="Arial" w:cs="Arial"/>
        </w:rPr>
        <w:t>five (</w:t>
      </w:r>
      <w:r w:rsidRPr="00EC7CE5">
        <w:rPr>
          <w:rFonts w:ascii="Arial" w:hAnsi="Arial" w:cs="Arial"/>
        </w:rPr>
        <w:t>5</w:t>
      </w:r>
      <w:r w:rsidR="00D105A7">
        <w:rPr>
          <w:rFonts w:ascii="Arial" w:hAnsi="Arial" w:cs="Arial"/>
        </w:rPr>
        <w:t xml:space="preserve">) </w:t>
      </w:r>
      <w:r w:rsidRPr="00EC7CE5">
        <w:rPr>
          <w:rFonts w:ascii="Arial" w:hAnsi="Arial" w:cs="Arial"/>
        </w:rPr>
        <w:t>Working Days of becoming aware of that fact, give notice in writing to the Authority; and</w:t>
      </w:r>
      <w:bookmarkEnd w:id="6"/>
    </w:p>
    <w:p w14:paraId="74ADE9E9" w14:textId="23611C40" w:rsidR="00FE5DB7" w:rsidRPr="00EC7CE5" w:rsidRDefault="003B2FB5" w:rsidP="007C37BC">
      <w:pPr>
        <w:pStyle w:val="Heading4"/>
        <w:keepLines w:val="0"/>
        <w:widowControl w:val="0"/>
        <w:spacing w:before="200" w:after="200"/>
        <w:ind w:hanging="567"/>
        <w:jc w:val="left"/>
        <w:rPr>
          <w:rFonts w:ascii="Arial" w:hAnsi="Arial" w:cs="Arial"/>
        </w:rPr>
      </w:pPr>
      <w:bookmarkStart w:id="7" w:name="_Ref311726411"/>
      <w:r w:rsidRPr="00EC7CE5">
        <w:rPr>
          <w:rFonts w:ascii="Arial" w:hAnsi="Arial" w:cs="Arial"/>
        </w:rPr>
        <w:t xml:space="preserve">the Authority may offer (or may procure that a third party may offer) employment to such person within </w:t>
      </w:r>
      <w:r w:rsidR="00D71A23">
        <w:rPr>
          <w:rFonts w:ascii="Arial" w:hAnsi="Arial" w:cs="Arial"/>
        </w:rPr>
        <w:t>fifteen (</w:t>
      </w:r>
      <w:r w:rsidRPr="00EC7CE5">
        <w:rPr>
          <w:rFonts w:ascii="Arial" w:hAnsi="Arial" w:cs="Arial"/>
        </w:rPr>
        <w:t>15</w:t>
      </w:r>
      <w:r w:rsidR="00D71A23">
        <w:rPr>
          <w:rFonts w:ascii="Arial" w:hAnsi="Arial" w:cs="Arial"/>
        </w:rPr>
        <w:t xml:space="preserve">) </w:t>
      </w:r>
      <w:r w:rsidRPr="00EC7CE5">
        <w:rPr>
          <w:rFonts w:ascii="Arial" w:hAnsi="Arial" w:cs="Arial"/>
        </w:rPr>
        <w:t>Working Days of receipt of the notification by the Supplier and/or any Notified Sub-contractor, or take such other reasonable steps as the Authority considers appropriate to deal with the matter provided always that such steps are in compliance with Law.</w:t>
      </w:r>
      <w:bookmarkEnd w:id="7"/>
    </w:p>
    <w:p w14:paraId="4EF38E33" w14:textId="3E39B7E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 offer referred to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_Ref311726411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2.3(b)</w:t>
      </w:r>
      <w:r w:rsidR="006B2BE3" w:rsidRPr="00EC7CE5">
        <w:rPr>
          <w:rFonts w:ascii="Arial" w:hAnsi="Arial" w:cs="Arial"/>
        </w:rPr>
        <w:fldChar w:fldCharType="end"/>
      </w:r>
      <w:r w:rsidRPr="00EC7CE5">
        <w:rPr>
          <w:rFonts w:ascii="Arial" w:hAnsi="Arial" w:cs="Arial"/>
        </w:rPr>
        <w:t xml:space="preserve"> is accepted, or if the situation has otherwise been resolved by the Authority, the Supplier shall, or shall procure that the Notified Sub-contractor shall, immediately release the person from his/her employment or alleged </w:t>
      </w:r>
      <w:r w:rsidRPr="00EC7CE5">
        <w:rPr>
          <w:rFonts w:ascii="Arial" w:hAnsi="Arial" w:cs="Arial"/>
        </w:rPr>
        <w:lastRenderedPageBreak/>
        <w:t>employment.</w:t>
      </w:r>
    </w:p>
    <w:p w14:paraId="70A30C6C" w14:textId="27B4BB1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8" w:name="_Ref321320191"/>
      <w:r w:rsidRPr="00EC7CE5">
        <w:rPr>
          <w:rFonts w:ascii="Arial" w:hAnsi="Arial" w:cs="Arial"/>
        </w:rPr>
        <w:t xml:space="preserve">If by the end of the </w:t>
      </w:r>
      <w:r w:rsidR="00D71A23">
        <w:rPr>
          <w:rFonts w:ascii="Arial" w:hAnsi="Arial" w:cs="Arial"/>
        </w:rPr>
        <w:t>fifteen (</w:t>
      </w:r>
      <w:r w:rsidRPr="00EC7CE5">
        <w:rPr>
          <w:rFonts w:ascii="Arial" w:hAnsi="Arial" w:cs="Arial"/>
        </w:rPr>
        <w:t>15</w:t>
      </w:r>
      <w:r w:rsidR="00D71A23">
        <w:rPr>
          <w:rFonts w:ascii="Arial" w:hAnsi="Arial" w:cs="Arial"/>
        </w:rPr>
        <w:t xml:space="preserve">) </w:t>
      </w:r>
      <w:r w:rsidRPr="00EC7CE5">
        <w:rPr>
          <w:rFonts w:ascii="Arial" w:hAnsi="Arial" w:cs="Arial"/>
        </w:rPr>
        <w:t>Working D</w:t>
      </w:r>
      <w:r w:rsidR="006F4262">
        <w:rPr>
          <w:rFonts w:ascii="Arial" w:hAnsi="Arial" w:cs="Arial"/>
        </w:rPr>
        <w:t xml:space="preserve">ay period specified in Paragraph </w:t>
      </w:r>
      <w:r w:rsidR="006B2BE3" w:rsidRPr="00EC7CE5">
        <w:rPr>
          <w:rFonts w:ascii="Arial" w:hAnsi="Arial" w:cs="Arial"/>
        </w:rPr>
        <w:fldChar w:fldCharType="begin"/>
      </w:r>
      <w:r w:rsidR="006B2BE3" w:rsidRPr="00EC7CE5">
        <w:rPr>
          <w:rFonts w:ascii="Arial" w:hAnsi="Arial" w:cs="Arial"/>
        </w:rPr>
        <w:instrText xml:space="preserve"> REF _Ref311726411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2.3(b)</w:t>
      </w:r>
      <w:r w:rsidR="006B2BE3" w:rsidRPr="00EC7CE5">
        <w:rPr>
          <w:rFonts w:ascii="Arial" w:hAnsi="Arial" w:cs="Arial"/>
        </w:rPr>
        <w:fldChar w:fldCharType="end"/>
      </w:r>
      <w:r w:rsidRPr="00EC7CE5">
        <w:rPr>
          <w:rFonts w:ascii="Arial" w:hAnsi="Arial" w:cs="Arial"/>
        </w:rPr>
        <w:t>:</w:t>
      </w:r>
      <w:bookmarkEnd w:id="8"/>
    </w:p>
    <w:p w14:paraId="3A207988" w14:textId="1A5F37D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5E7B91">
        <w:rPr>
          <w:rFonts w:ascii="Arial" w:hAnsi="Arial" w:cs="Arial"/>
        </w:rPr>
        <w:t>er of employment has been made;</w:t>
      </w:r>
    </w:p>
    <w:p w14:paraId="0AE3184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4526DBF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p>
    <w:p w14:paraId="7ED09453" w14:textId="54A8B577" w:rsidR="00FE5DB7" w:rsidRPr="00EC7CE5" w:rsidRDefault="003B2FB5" w:rsidP="007C37BC">
      <w:pPr>
        <w:pStyle w:val="MarginText"/>
        <w:widowControl w:val="0"/>
        <w:spacing w:before="200" w:after="200"/>
        <w:ind w:left="851"/>
        <w:jc w:val="left"/>
        <w:rPr>
          <w:rFonts w:ascii="Arial" w:hAnsi="Arial" w:cs="Arial"/>
        </w:rPr>
      </w:pPr>
      <w:r w:rsidRPr="00EC7CE5">
        <w:rPr>
          <w:rFonts w:ascii="Arial" w:hAnsi="Arial" w:cs="Arial"/>
        </w:rPr>
        <w:t xml:space="preserve">the Supplier and/or any Notified Sub-contractor may within </w:t>
      </w:r>
      <w:r w:rsidR="00D71A23">
        <w:rPr>
          <w:rFonts w:ascii="Arial" w:hAnsi="Arial" w:cs="Arial"/>
        </w:rPr>
        <w:t>five (</w:t>
      </w:r>
      <w:r w:rsidRPr="00EC7CE5">
        <w:rPr>
          <w:rFonts w:ascii="Arial" w:hAnsi="Arial" w:cs="Arial"/>
        </w:rPr>
        <w:t>5</w:t>
      </w:r>
      <w:r w:rsidR="00D71A23">
        <w:rPr>
          <w:rFonts w:ascii="Arial" w:hAnsi="Arial" w:cs="Arial"/>
        </w:rPr>
        <w:t xml:space="preserve">) </w:t>
      </w:r>
      <w:r w:rsidRPr="00EC7CE5">
        <w:rPr>
          <w:rFonts w:ascii="Arial" w:hAnsi="Arial" w:cs="Arial"/>
        </w:rPr>
        <w:t>Working Days give notice to terminate the employment or alleged employment of such person.</w:t>
      </w:r>
    </w:p>
    <w:p w14:paraId="22D723F3" w14:textId="797AFD2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9" w:name="_Ref341946487"/>
      <w:r w:rsidRPr="00EC7CE5">
        <w:rPr>
          <w:rFonts w:ascii="Arial" w:hAnsi="Arial" w:cs="Arial"/>
        </w:rPr>
        <w:t>Subject to the Supplier and/or any Notified Sub-contractor acting in accordance with the provisions of Paragraphs</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_Ref358278449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to </w:t>
      </w:r>
      <w:r w:rsidR="00434B79" w:rsidRPr="00EC7CE5">
        <w:rPr>
          <w:rFonts w:ascii="Arial" w:hAnsi="Arial" w:cs="Arial"/>
        </w:rPr>
        <w:fldChar w:fldCharType="begin"/>
      </w:r>
      <w:r w:rsidRPr="00EC7CE5">
        <w:rPr>
          <w:rFonts w:ascii="Arial" w:hAnsi="Arial" w:cs="Arial"/>
        </w:rPr>
        <w:instrText xml:space="preserve"> REF _Ref321320191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2.5</w:t>
      </w:r>
      <w:r w:rsidR="00434B79" w:rsidRPr="00EC7CE5">
        <w:rPr>
          <w:rFonts w:ascii="Arial" w:hAnsi="Arial" w:cs="Arial"/>
        </w:rPr>
        <w:fldChar w:fldCharType="end"/>
      </w:r>
      <w:r w:rsidRPr="00EC7CE5">
        <w:rPr>
          <w:rFonts w:ascii="Arial" w:hAnsi="Arial" w:cs="Arial"/>
        </w:rPr>
        <w:t xml:space="preserve"> and in accordance with all applicable proper employment procedures set out in applicable Law, the Authority shall indemnify the Supplier and/or any Notified Sub-contractor (as appropriate) against all Employee Liabilities arising out of the termination</w:t>
      </w:r>
      <w:r w:rsidR="00531022" w:rsidRPr="00EC7CE5">
        <w:rPr>
          <w:rFonts w:ascii="Arial" w:hAnsi="Arial" w:cs="Arial"/>
        </w:rPr>
        <w:t xml:space="preserve"> of employment</w:t>
      </w:r>
      <w:r w:rsidRPr="00EC7CE5">
        <w:rPr>
          <w:rFonts w:ascii="Arial" w:hAnsi="Arial" w:cs="Arial"/>
        </w:rPr>
        <w:t xml:space="preserve"> pursuant</w:t>
      </w:r>
      <w:r w:rsidR="006F4262">
        <w:rPr>
          <w:rFonts w:ascii="Arial" w:hAnsi="Arial" w:cs="Arial"/>
        </w:rPr>
        <w:t xml:space="preserve"> to the provisions of Paragraph </w:t>
      </w:r>
      <w:r w:rsidRPr="00EC7CE5">
        <w:rPr>
          <w:rFonts w:ascii="Arial" w:hAnsi="Arial" w:cs="Arial"/>
        </w:rPr>
        <w:t>2.5 provided that the Supplier takes, or procures that the Notified Sub-contractor takes, all reasonable steps to minimise any such Employee Liabilities.</w:t>
      </w:r>
      <w:bookmarkEnd w:id="9"/>
    </w:p>
    <w:p w14:paraId="328AD50E" w14:textId="582AE9DA"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0" w:name="_Ref358299281"/>
      <w:r w:rsidRPr="00EC7CE5">
        <w:rPr>
          <w:rFonts w:ascii="Arial" w:hAnsi="Arial" w:cs="Arial"/>
        </w:rPr>
        <w:t>The indemnity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_Ref339036408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2.6</w:t>
      </w:r>
      <w:r w:rsidR="00434B79" w:rsidRPr="00EC7CE5">
        <w:rPr>
          <w:rFonts w:ascii="Arial" w:hAnsi="Arial" w:cs="Arial"/>
        </w:rPr>
        <w:fldChar w:fldCharType="end"/>
      </w:r>
      <w:r w:rsidRPr="00EC7CE5">
        <w:rPr>
          <w:rFonts w:ascii="Arial" w:hAnsi="Arial" w:cs="Arial"/>
        </w:rPr>
        <w:t>:</w:t>
      </w:r>
    </w:p>
    <w:p w14:paraId="131C4145"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3E00BCF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3D5E6C2E" w14:textId="77777777" w:rsidR="00FE5DB7" w:rsidRPr="00EC7CE5" w:rsidRDefault="003B2FB5" w:rsidP="007C37BC">
      <w:pPr>
        <w:widowControl w:val="0"/>
        <w:numPr>
          <w:ilvl w:val="4"/>
          <w:numId w:val="46"/>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6A6904BD" w14:textId="77777777" w:rsidR="00FE5DB7" w:rsidRPr="00EC7CE5" w:rsidRDefault="003B2FB5" w:rsidP="007C37BC">
      <w:pPr>
        <w:widowControl w:val="0"/>
        <w:numPr>
          <w:ilvl w:val="4"/>
          <w:numId w:val="46"/>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59E7B34E"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Supplier and/or any Sub-contractor; or</w:t>
      </w:r>
    </w:p>
    <w:p w14:paraId="28D69FB6"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Supplier and/or Notified Sub-contractor neglected to follow a fair dismissal procedure; and</w:t>
      </w:r>
    </w:p>
    <w:p w14:paraId="4CB9E3EE" w14:textId="7D78510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apply o</w:t>
      </w:r>
      <w:r w:rsidRPr="00EC7CE5">
        <w:rPr>
          <w:rStyle w:val="Heading8Char"/>
          <w:rFonts w:ascii="Arial" w:hAnsi="Arial" w:cs="Arial"/>
        </w:rPr>
        <w:t>n</w:t>
      </w:r>
      <w:r w:rsidRPr="00EC7CE5">
        <w:rPr>
          <w:rFonts w:ascii="Arial" w:hAnsi="Arial" w:cs="Arial"/>
        </w:rPr>
        <w:t>ly where the notification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(a) is made by the Supplier and/or any Notified Sub-contractor (as appropriate) to the Authority within </w:t>
      </w:r>
      <w:r w:rsidR="00D71A23">
        <w:rPr>
          <w:rFonts w:ascii="Arial" w:hAnsi="Arial" w:cs="Arial"/>
        </w:rPr>
        <w:t>six (</w:t>
      </w:r>
      <w:r w:rsidRPr="00EC7CE5">
        <w:rPr>
          <w:rFonts w:ascii="Arial" w:hAnsi="Arial" w:cs="Arial"/>
        </w:rPr>
        <w:t>6</w:t>
      </w:r>
      <w:r w:rsidR="00D71A23">
        <w:rPr>
          <w:rFonts w:ascii="Arial" w:hAnsi="Arial" w:cs="Arial"/>
        </w:rPr>
        <w:t xml:space="preserve">) </w:t>
      </w:r>
      <w:r w:rsidR="006F4262">
        <w:rPr>
          <w:rFonts w:ascii="Arial" w:hAnsi="Arial" w:cs="Arial"/>
        </w:rPr>
        <w:t>months of the Effective Date.</w:t>
      </w:r>
    </w:p>
    <w:bookmarkEnd w:id="10"/>
    <w:p w14:paraId="126A00FF" w14:textId="008A7A7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such person as is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_Ref358278449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is neither re-employed by the Authority nor dismissed by the Supplier and/or any Notified Sub-contractor within the time scales set out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_Ref321320191 \r \h  \* MERGEFORMAT </w:instrText>
      </w:r>
      <w:r w:rsidR="006B2BE3" w:rsidRPr="00EC7CE5">
        <w:rPr>
          <w:rFonts w:ascii="Arial" w:hAnsi="Arial" w:cs="Arial"/>
        </w:rPr>
      </w:r>
      <w:r w:rsidR="006B2BE3" w:rsidRPr="00EC7CE5">
        <w:rPr>
          <w:rFonts w:ascii="Arial" w:hAnsi="Arial" w:cs="Arial"/>
        </w:rPr>
        <w:fldChar w:fldCharType="separate"/>
      </w:r>
      <w:r w:rsidR="00841EB7" w:rsidRPr="00841EB7">
        <w:rPr>
          <w:rStyle w:val="Heading7Char"/>
          <w:rFonts w:ascii="Arial" w:hAnsi="Arial" w:cs="Arial"/>
        </w:rPr>
        <w:t>2.5</w:t>
      </w:r>
      <w:r w:rsidR="006B2BE3" w:rsidRPr="00EC7CE5">
        <w:rPr>
          <w:rFonts w:ascii="Arial" w:hAnsi="Arial" w:cs="Arial"/>
        </w:rPr>
        <w:fldChar w:fldCharType="end"/>
      </w:r>
      <w:r w:rsidRPr="00EC7CE5">
        <w:rPr>
          <w:rFonts w:ascii="Arial" w:hAnsi="Arial" w:cs="Arial"/>
        </w:rPr>
        <w:t xml:space="preserve"> such person shall be treated as having transferred to the Supplier and/or any Notified Sub-contractor and the Supplier shall, or shall procure that the Notified Sub-contractor shall, comply with such obligations as may be imposed upon it under applicable Law.</w:t>
      </w:r>
    </w:p>
    <w:p w14:paraId="07B500D2" w14:textId="48F51947"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11" w:name="_Ref358199754"/>
      <w:r w:rsidRPr="00086A11">
        <w:rPr>
          <w:rFonts w:ascii="Arial" w:hAnsi="Arial" w:cs="Arial"/>
          <w:b w:val="0"/>
          <w:color w:val="365F91"/>
          <w:sz w:val="32"/>
        </w:rPr>
        <w:t xml:space="preserve">Supplier Indemnities </w:t>
      </w:r>
      <w:r>
        <w:rPr>
          <w:rFonts w:ascii="Arial" w:hAnsi="Arial" w:cs="Arial"/>
          <w:b w:val="0"/>
          <w:color w:val="365F91"/>
          <w:sz w:val="32"/>
        </w:rPr>
        <w:t>a</w:t>
      </w:r>
      <w:r w:rsidRPr="00086A11">
        <w:rPr>
          <w:rFonts w:ascii="Arial" w:hAnsi="Arial" w:cs="Arial"/>
          <w:b w:val="0"/>
          <w:color w:val="365F91"/>
          <w:sz w:val="32"/>
        </w:rPr>
        <w:t>nd Obligations</w:t>
      </w:r>
    </w:p>
    <w:p w14:paraId="45ED2505" w14:textId="176AB4BB"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_Ref358278613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3.2</w:t>
      </w:r>
      <w:r w:rsidR="00434B79" w:rsidRPr="00EC7CE5">
        <w:rPr>
          <w:rFonts w:ascii="Arial" w:hAnsi="Arial" w:cs="Arial"/>
        </w:rPr>
        <w:fldChar w:fldCharType="end"/>
      </w:r>
      <w:r w:rsidRPr="00EC7CE5">
        <w:rPr>
          <w:rFonts w:ascii="Arial" w:hAnsi="Arial" w:cs="Arial"/>
        </w:rPr>
        <w:t>, the Supplier shall indemnify the Authority against any Employee Liabilities arising from or as a result of:</w:t>
      </w:r>
      <w:bookmarkEnd w:id="11"/>
    </w:p>
    <w:p w14:paraId="35B21B84" w14:textId="27613FFF"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Supplier or any Sub-contractor </w:t>
      </w:r>
      <w:r w:rsidR="00531022" w:rsidRPr="00EC7CE5">
        <w:rPr>
          <w:rFonts w:ascii="Arial" w:hAnsi="Arial" w:cs="Arial"/>
        </w:rPr>
        <w:t xml:space="preserve">in respect of any Transferring Authority Employee or any appropriate employee representative (as defined in the Employment Regulations) of any Transferring Authority Employee </w:t>
      </w:r>
      <w:r w:rsidRPr="00EC7CE5">
        <w:rPr>
          <w:rFonts w:ascii="Arial" w:hAnsi="Arial" w:cs="Arial"/>
        </w:rPr>
        <w:lastRenderedPageBreak/>
        <w:t>whether occurring before, on or after the Relevant Transfer Date;</w:t>
      </w:r>
    </w:p>
    <w:p w14:paraId="0CD6639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on or after the Relevant Transfer Date of:</w:t>
      </w:r>
    </w:p>
    <w:p w14:paraId="17B8042F"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any collective agreement applicable to the Transferring Authority Employees; and/or </w:t>
      </w:r>
    </w:p>
    <w:p w14:paraId="09852E8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Authority Employees which the Supplier or any Sub-contractor is contractually bound to honour;</w:t>
      </w:r>
    </w:p>
    <w:p w14:paraId="5555E3E1" w14:textId="77777777" w:rsidR="00FE5DB7" w:rsidRPr="00EC7CE5" w:rsidRDefault="003B2FB5" w:rsidP="007C37BC">
      <w:pPr>
        <w:pStyle w:val="Heading4"/>
        <w:keepLines w:val="0"/>
        <w:widowControl w:val="0"/>
        <w:spacing w:before="200" w:after="200"/>
        <w:ind w:hanging="567"/>
        <w:jc w:val="left"/>
        <w:rPr>
          <w:rFonts w:ascii="Arial" w:hAnsi="Arial" w:cs="Arial"/>
        </w:rPr>
      </w:pPr>
      <w:bookmarkStart w:id="12" w:name="_Ref183586070"/>
      <w:r w:rsidRPr="00EC7CE5">
        <w:rPr>
          <w:rFonts w:ascii="Arial" w:hAnsi="Arial" w:cs="Arial"/>
        </w:rPr>
        <w:t>any claim by any trade union or other body or person representing any Transferring Authority Employees arising from or connected with any failure by the Supplier or any Sub-contractor to comply with any legal obligation to such trade union, body or person arising on or after the Relevant Transfer Date;</w:t>
      </w:r>
    </w:p>
    <w:p w14:paraId="5B14007C" w14:textId="3AC2C1A5"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proposal by the Supplier or a Sub-contractor made before the Relevant Transfer Date to make changes to the terms and conditions of employment or working conditions of any Transferring Authority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Authority Employee but for their resignation (or decision to treat their employment as terminated under regulation</w:t>
      </w:r>
      <w:r w:rsidR="00D71A23">
        <w:rPr>
          <w:rFonts w:ascii="Arial" w:hAnsi="Arial" w:cs="Arial"/>
        </w:rPr>
        <w:t xml:space="preserve"> </w:t>
      </w:r>
      <w:r w:rsidRPr="00EC7CE5">
        <w:rPr>
          <w:rFonts w:ascii="Arial" w:hAnsi="Arial" w:cs="Arial"/>
        </w:rPr>
        <w:t xml:space="preserve">4(9) of the Employment Regulations) before the Relevant Transfer Date as a result of or for a reason connected to such </w:t>
      </w:r>
      <w:bookmarkEnd w:id="12"/>
      <w:r w:rsidR="005E7B91">
        <w:rPr>
          <w:rFonts w:ascii="Arial" w:hAnsi="Arial" w:cs="Arial"/>
        </w:rPr>
        <w:t>proposed changes;</w:t>
      </w:r>
    </w:p>
    <w:p w14:paraId="29637568" w14:textId="77777777" w:rsidR="00FE5DB7" w:rsidRPr="00EC7CE5" w:rsidRDefault="003B2FB5" w:rsidP="007C37BC">
      <w:pPr>
        <w:pStyle w:val="Heading8"/>
        <w:widowControl w:val="0"/>
        <w:numPr>
          <w:ilvl w:val="2"/>
          <w:numId w:val="85"/>
        </w:numPr>
        <w:spacing w:before="200" w:after="200"/>
        <w:ind w:hanging="567"/>
        <w:jc w:val="left"/>
        <w:rPr>
          <w:rFonts w:ascii="Arial" w:hAnsi="Arial" w:cs="Arial"/>
        </w:rPr>
      </w:pPr>
      <w:r w:rsidRPr="00EC7CE5">
        <w:rPr>
          <w:rFonts w:ascii="Arial" w:hAnsi="Arial" w:cs="Arial"/>
        </w:rPr>
        <w:t>any statement communicated to or action undertaken by the Supplier or any Sub-contractor to, or in respect of, a</w:t>
      </w:r>
      <w:r w:rsidRPr="00EC7CE5">
        <w:rPr>
          <w:rStyle w:val="Heading4Char"/>
          <w:rFonts w:ascii="Arial" w:hAnsi="Arial" w:cs="Arial"/>
        </w:rPr>
        <w:t>ny Transferring Authority Employee before the Relevant Transfer Date regarding</w:t>
      </w:r>
      <w:r w:rsidRPr="00EC7CE5">
        <w:rPr>
          <w:rFonts w:ascii="Arial" w:hAnsi="Arial" w:cs="Arial"/>
        </w:rPr>
        <w:t xml:space="preserve"> the Relevant Transfer which has not been agreed in advance with the Authority in writing;</w:t>
      </w:r>
    </w:p>
    <w:p w14:paraId="679BE0E2" w14:textId="77777777" w:rsidR="00FE5DB7" w:rsidRPr="00EC7CE5" w:rsidRDefault="003B2FB5" w:rsidP="007C37BC">
      <w:pPr>
        <w:pStyle w:val="Heading4"/>
        <w:keepLines w:val="0"/>
        <w:widowControl w:val="0"/>
        <w:numPr>
          <w:ilvl w:val="3"/>
          <w:numId w:val="86"/>
        </w:numPr>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620F3097"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Authority Employee, to the extent that the proceeding, claim or demand by HMRC or other statutory authority relates to financial obligations arising on or after the Relevant Transfer Date; and</w:t>
      </w:r>
    </w:p>
    <w:p w14:paraId="7BC7FFA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Authority Employee, and in respect of whom it is later alleged or determined that the Employment Regulations applied so as to transfer his/her employment from the Authority to the Supplier or a Sub-contractor, to the extent that the proceeding, claim or demand by HMRC or other statutory authority relates to financial obligations arising on or after the Relevant Transfer Date;</w:t>
      </w:r>
    </w:p>
    <w:p w14:paraId="42A85C20" w14:textId="48A5B83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Authority Employees in respect of the period from (and includi</w:t>
      </w:r>
      <w:r w:rsidR="00086A11">
        <w:rPr>
          <w:rFonts w:ascii="Arial" w:hAnsi="Arial" w:cs="Arial"/>
        </w:rPr>
        <w:t>ng) the Relevant Transfer Date;</w:t>
      </w:r>
    </w:p>
    <w:p w14:paraId="2B5C6759" w14:textId="15F99F64" w:rsidR="00531022"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Authority Employee or any appropriate employee representative (as defined in the Employment Regulations) of any Transferring Authority Employee relating to any act or omission of the Supplier or any Sub-contractor in relation to their obligations under regulation</w:t>
      </w:r>
      <w:r w:rsidR="006F4262">
        <w:rPr>
          <w:rFonts w:ascii="Arial" w:hAnsi="Arial" w:cs="Arial"/>
        </w:rPr>
        <w:t xml:space="preserve"> </w:t>
      </w:r>
      <w:r w:rsidRPr="00EC7CE5">
        <w:rPr>
          <w:rFonts w:ascii="Arial" w:hAnsi="Arial" w:cs="Arial"/>
        </w:rPr>
        <w:t>13 of the Employment Regulations, except to the extent that the liability arises from the Authority's failure to comply with i</w:t>
      </w:r>
      <w:r w:rsidR="006F4262">
        <w:rPr>
          <w:rFonts w:ascii="Arial" w:hAnsi="Arial" w:cs="Arial"/>
        </w:rPr>
        <w:t xml:space="preserve">ts obligations under regulation </w:t>
      </w:r>
      <w:r w:rsidRPr="00EC7CE5">
        <w:rPr>
          <w:rFonts w:ascii="Arial" w:hAnsi="Arial" w:cs="Arial"/>
        </w:rPr>
        <w:t>13 of the Employment Regulations</w:t>
      </w:r>
      <w:r w:rsidR="00531022" w:rsidRPr="00EC7CE5">
        <w:rPr>
          <w:rFonts w:ascii="Arial" w:hAnsi="Arial" w:cs="Arial"/>
        </w:rPr>
        <w:t>; and</w:t>
      </w:r>
    </w:p>
    <w:p w14:paraId="4FE30E2B" w14:textId="673CDE2B" w:rsidR="00FE5DB7" w:rsidRPr="00EC7CE5" w:rsidRDefault="00531022" w:rsidP="007C37BC">
      <w:pPr>
        <w:pStyle w:val="Heading4"/>
        <w:keepLines w:val="0"/>
        <w:widowControl w:val="0"/>
        <w:spacing w:before="200" w:after="200"/>
        <w:ind w:hanging="567"/>
        <w:jc w:val="left"/>
        <w:rPr>
          <w:rFonts w:ascii="Arial" w:hAnsi="Arial" w:cs="Arial"/>
        </w:rPr>
      </w:pPr>
      <w:r w:rsidRPr="00EC7CE5">
        <w:rPr>
          <w:rFonts w:ascii="Arial" w:hAnsi="Arial" w:cs="Arial"/>
        </w:rPr>
        <w:lastRenderedPageBreak/>
        <w:t>a failure by the Supplier or any Sub-Contractor to comply with its obligations under paragraph 2.8 above.</w:t>
      </w:r>
    </w:p>
    <w:p w14:paraId="54A35997" w14:textId="7D44F191"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3" w:name="_Ref357684501"/>
      <w:bookmarkStart w:id="14" w:name="_Ref358278613"/>
      <w:r w:rsidRPr="00EC7CE5">
        <w:rPr>
          <w:rFonts w:ascii="Arial" w:hAnsi="Arial" w:cs="Arial"/>
        </w:rPr>
        <w:t>The indemnities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_Ref358199754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3</w:t>
      </w:r>
      <w:r w:rsidR="006B2BE3" w:rsidRPr="00EC7CE5">
        <w:rPr>
          <w:rFonts w:ascii="Arial" w:hAnsi="Arial" w:cs="Arial"/>
        </w:rPr>
        <w:fldChar w:fldCharType="end"/>
      </w:r>
      <w:r w:rsidRPr="00EC7CE5">
        <w:rPr>
          <w:rFonts w:ascii="Arial" w:hAnsi="Arial" w:cs="Arial"/>
        </w:rPr>
        <w:t>.1 shall not apply to the extent that the Employee Liabilities arise or are attributable to an act or omission of the Authority whether occurring or having its origin before, on or after the Relevant Transfer Date including, without limitation, any Employee Liabilities</w:t>
      </w:r>
      <w:bookmarkEnd w:id="13"/>
      <w:r w:rsidRPr="00EC7CE5">
        <w:rPr>
          <w:rFonts w:ascii="Arial" w:hAnsi="Arial" w:cs="Arial"/>
        </w:rPr>
        <w:t xml:space="preserve"> arising from the Authority’s failure to comply with its obligations under the Employment Regulations.</w:t>
      </w:r>
      <w:bookmarkEnd w:id="14"/>
    </w:p>
    <w:p w14:paraId="19B0EB1F" w14:textId="6D121C99"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comply, and shall procure that each Sub-contractor shall comply, with all its obligations under the Employment Regulations (including its obligation to inform and consult in accordance with regulation</w:t>
      </w:r>
      <w:r w:rsidR="007F4F52">
        <w:rPr>
          <w:rFonts w:ascii="Arial" w:hAnsi="Arial" w:cs="Arial"/>
        </w:rPr>
        <w:t xml:space="preserve"> </w:t>
      </w:r>
      <w:r w:rsidRPr="00EC7CE5">
        <w:rPr>
          <w:rFonts w:ascii="Arial" w:hAnsi="Arial" w:cs="Arial"/>
        </w:rPr>
        <w:t xml:space="preserve">13 of the Employment Regulations) and shall perform and discharge, and shall procure that each Sub-contractor shall perform and discharge, all its obligations in respect of the Transferring Authority Employees, from (and including) the Relevant Transfer Date (including the payment of all remuneration, benefits, entitlements and outgoings, all wages, accrued but untaken holiday pay, bonuses, commissions, payments of PAYE, national insurance contributions and pension contributions </w:t>
      </w:r>
      <w:r w:rsidR="00531022" w:rsidRPr="00EC7CE5">
        <w:rPr>
          <w:rFonts w:ascii="Arial" w:hAnsi="Arial" w:cs="Arial"/>
        </w:rPr>
        <w:t xml:space="preserve">and any other sums due under the Admission Agreement </w:t>
      </w:r>
      <w:r w:rsidRPr="00EC7CE5">
        <w:rPr>
          <w:rFonts w:ascii="Arial" w:hAnsi="Arial" w:cs="Arial"/>
        </w:rPr>
        <w:t>which in any case are attributable in whole or in part to the period from and including the Relevant Transfer Date) and any necessary apportionments in respect of any periodic payments shall be made between the Authority and the Supplier.</w:t>
      </w:r>
    </w:p>
    <w:p w14:paraId="3338C201" w14:textId="4EBE5A53"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Information</w:t>
      </w:r>
    </w:p>
    <w:p w14:paraId="23776D9E" w14:textId="766BE69A"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The Supplier shall, and shall procure that each Sub-contractor shall, promptly provide to the Authority in writing such information as is necessary to enable the Authority to carry out its duties under regulation</w:t>
      </w:r>
      <w:r w:rsidR="006F4262">
        <w:rPr>
          <w:rFonts w:ascii="Arial" w:hAnsi="Arial" w:cs="Arial"/>
        </w:rPr>
        <w:t xml:space="preserve"> </w:t>
      </w:r>
      <w:r w:rsidRPr="00EC7CE5">
        <w:rPr>
          <w:rFonts w:ascii="Arial" w:hAnsi="Arial" w:cs="Arial"/>
        </w:rPr>
        <w:t xml:space="preserve">13 of the Employment Regulations. </w:t>
      </w:r>
      <w:r w:rsidR="00D71A23">
        <w:rPr>
          <w:rFonts w:ascii="Arial" w:hAnsi="Arial" w:cs="Arial"/>
        </w:rPr>
        <w:t xml:space="preserve"> </w:t>
      </w:r>
      <w:r w:rsidRPr="00EC7CE5">
        <w:rPr>
          <w:rFonts w:ascii="Arial" w:hAnsi="Arial" w:cs="Arial"/>
        </w:rPr>
        <w:t>The Authority shall promptly provide to the Supplier and each Notified Sub-contractor in writing such information as is necessary to enable the Supplier and each Notified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p w14:paraId="37B5044A" w14:textId="12317C40"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Principles </w:t>
      </w:r>
      <w:r>
        <w:rPr>
          <w:rFonts w:ascii="Arial" w:hAnsi="Arial" w:cs="Arial"/>
          <w:b w:val="0"/>
          <w:color w:val="365F91"/>
          <w:sz w:val="32"/>
        </w:rPr>
        <w:t>o</w:t>
      </w:r>
      <w:r w:rsidRPr="00086A11">
        <w:rPr>
          <w:rFonts w:ascii="Arial" w:hAnsi="Arial" w:cs="Arial"/>
          <w:b w:val="0"/>
          <w:color w:val="365F91"/>
          <w:sz w:val="32"/>
        </w:rPr>
        <w:t xml:space="preserve">f </w:t>
      </w:r>
      <w:r>
        <w:rPr>
          <w:rFonts w:ascii="Arial" w:hAnsi="Arial" w:cs="Arial"/>
          <w:b w:val="0"/>
          <w:color w:val="365F91"/>
          <w:sz w:val="32"/>
        </w:rPr>
        <w:t>G</w:t>
      </w:r>
      <w:r w:rsidRPr="00086A11">
        <w:rPr>
          <w:rFonts w:ascii="Arial" w:hAnsi="Arial" w:cs="Arial"/>
          <w:b w:val="0"/>
          <w:color w:val="365F91"/>
          <w:sz w:val="32"/>
        </w:rPr>
        <w:t>ood Employment Practice</w:t>
      </w:r>
    </w:p>
    <w:p w14:paraId="36726612"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5DC29C8D"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5" w:name="_Hlt283195311"/>
      <w:bookmarkStart w:id="16" w:name="_Hlt330487205"/>
      <w:bookmarkStart w:id="17" w:name="_Hlt331772441"/>
      <w:bookmarkStart w:id="18" w:name="_Hlt330487230"/>
      <w:bookmarkStart w:id="19" w:name="_Hlt305079896"/>
      <w:bookmarkEnd w:id="15"/>
      <w:bookmarkEnd w:id="16"/>
      <w:bookmarkEnd w:id="17"/>
      <w:bookmarkEnd w:id="18"/>
      <w:bookmarkEnd w:id="19"/>
      <w:r w:rsidRPr="00EC7CE5">
        <w:rPr>
          <w:rFonts w:ascii="Arial" w:hAnsi="Arial" w:cs="Arial"/>
        </w:rPr>
        <w:t>The Supplier shall, and shall procure that each Sub-contractor shall, comply with any requirement notified to it by the Authority relating to pensions in respect of any Transferring Authority Employee as set down in:</w:t>
      </w:r>
    </w:p>
    <w:p w14:paraId="0DFCA92A" w14:textId="622FD9C8"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Cabinet Office Statement of Practice on Staff Transfers in the Public Sector</w:t>
      </w:r>
      <w:r w:rsidR="005E7B91">
        <w:rPr>
          <w:rFonts w:ascii="Arial" w:hAnsi="Arial" w:cs="Arial"/>
        </w:rPr>
        <w:t xml:space="preserve"> of January 2000, revised 2007;</w:t>
      </w:r>
    </w:p>
    <w:p w14:paraId="30F25EDD" w14:textId="64F910BB"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“Staff Transfers from Central Government: A Fair D</w:t>
      </w:r>
      <w:r w:rsidR="007F4F52">
        <w:rPr>
          <w:rFonts w:ascii="Arial" w:hAnsi="Arial" w:cs="Arial"/>
        </w:rPr>
        <w:t>eal for Staff Pensions of 1999;</w:t>
      </w:r>
    </w:p>
    <w:p w14:paraId="5D2E1D60" w14:textId="204F1D65"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“Fair deal for staff pensions: procurement of Bulk Transfer Agreements and Related Issues” of June 2004; and/or</w:t>
      </w:r>
    </w:p>
    <w:p w14:paraId="4D29C497"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New Fair Deal.</w:t>
      </w:r>
    </w:p>
    <w:p w14:paraId="5667B117" w14:textId="03B2EB0C"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changes embodied in any statement of practice, paper or other guidance that replaces any of the documentation referred to in Paragraphs 5.1 or</w:t>
      </w:r>
      <w:r w:rsidR="006F4262">
        <w:rPr>
          <w:rFonts w:ascii="Arial" w:hAnsi="Arial" w:cs="Arial"/>
        </w:rPr>
        <w:t xml:space="preserve"> </w:t>
      </w:r>
      <w:r w:rsidRPr="00EC7CE5">
        <w:rPr>
          <w:rFonts w:ascii="Arial" w:hAnsi="Arial" w:cs="Arial"/>
        </w:rPr>
        <w:t>5.2 shall be agreed in accordance with the Change Control Procedure.</w:t>
      </w:r>
    </w:p>
    <w:p w14:paraId="6301B032" w14:textId="3477BB7B"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lastRenderedPageBreak/>
        <w:t>Pensions</w:t>
      </w:r>
    </w:p>
    <w:p w14:paraId="02F1BBA2" w14:textId="37266B39" w:rsidR="00732638" w:rsidRPr="00EC7CE5" w:rsidRDefault="00D71A23" w:rsidP="007C37BC">
      <w:pPr>
        <w:widowControl w:val="0"/>
        <w:spacing w:before="200" w:after="200"/>
        <w:ind w:left="851" w:hanging="851"/>
        <w:jc w:val="left"/>
        <w:rPr>
          <w:rFonts w:ascii="Arial" w:hAnsi="Arial" w:cs="Arial"/>
        </w:rPr>
      </w:pPr>
      <w:r>
        <w:rPr>
          <w:rFonts w:ascii="Arial" w:hAnsi="Arial" w:cs="Arial"/>
        </w:rPr>
        <w:t>6.1</w:t>
      </w:r>
      <w:r>
        <w:rPr>
          <w:rFonts w:ascii="Arial" w:hAnsi="Arial" w:cs="Arial"/>
        </w:rPr>
        <w:tab/>
      </w:r>
      <w:r w:rsidR="003B2FB5" w:rsidRPr="00EC7CE5">
        <w:rPr>
          <w:rFonts w:ascii="Arial" w:hAnsi="Arial" w:cs="Arial"/>
        </w:rPr>
        <w:t>The Supplier shall, and</w:t>
      </w:r>
      <w:r w:rsidR="00531022" w:rsidRPr="00EC7CE5">
        <w:rPr>
          <w:rFonts w:ascii="Arial" w:hAnsi="Arial" w:cs="Arial"/>
        </w:rPr>
        <w:t>/or</w:t>
      </w:r>
      <w:r w:rsidR="003B2FB5" w:rsidRPr="00EC7CE5">
        <w:rPr>
          <w:rFonts w:ascii="Arial" w:hAnsi="Arial" w:cs="Arial"/>
        </w:rPr>
        <w:t xml:space="preserve"> shall procure that each of its Sub-contractors shall, comply with</w:t>
      </w:r>
      <w:r w:rsidR="00732638" w:rsidRPr="00EC7CE5">
        <w:rPr>
          <w:rFonts w:ascii="Arial" w:hAnsi="Arial" w:cs="Arial"/>
        </w:rPr>
        <w:t>:</w:t>
      </w:r>
    </w:p>
    <w:p w14:paraId="6134861B" w14:textId="2710A299" w:rsidR="00732638" w:rsidRPr="002458C9" w:rsidRDefault="00732638" w:rsidP="007C37BC">
      <w:pPr>
        <w:pStyle w:val="Heading4"/>
        <w:keepLines w:val="0"/>
        <w:widowControl w:val="0"/>
        <w:spacing w:before="200" w:after="200"/>
        <w:ind w:hanging="567"/>
        <w:jc w:val="left"/>
        <w:rPr>
          <w:rFonts w:ascii="Arial" w:hAnsi="Arial" w:cs="Arial"/>
        </w:rPr>
      </w:pPr>
      <w:r w:rsidRPr="002458C9">
        <w:rPr>
          <w:rFonts w:ascii="Arial" w:hAnsi="Arial" w:cs="Arial"/>
        </w:rPr>
        <w:t xml:space="preserve">the requirements of Part 1 of the Pensions Act 2008, section 258 of the Pensions Act 2004 and the Transfer of Employment (Pension Protection) Regulations 2005 </w:t>
      </w:r>
      <w:r w:rsidR="005E7B91">
        <w:rPr>
          <w:rFonts w:ascii="Arial" w:hAnsi="Arial" w:cs="Arial"/>
        </w:rPr>
        <w:t>for all transferring staff; and</w:t>
      </w:r>
    </w:p>
    <w:p w14:paraId="77A071A4" w14:textId="7530FD94" w:rsidR="00732638" w:rsidRPr="00EC7CE5" w:rsidRDefault="00732638" w:rsidP="007C37BC">
      <w:pPr>
        <w:pStyle w:val="Heading4"/>
        <w:keepLines w:val="0"/>
        <w:widowControl w:val="0"/>
        <w:spacing w:before="200" w:after="200"/>
        <w:ind w:hanging="567"/>
        <w:jc w:val="left"/>
        <w:rPr>
          <w:rFonts w:ascii="Arial" w:hAnsi="Arial" w:cs="Arial"/>
        </w:rPr>
      </w:pPr>
      <w:r w:rsidRPr="00EC7CE5">
        <w:rPr>
          <w:rFonts w:ascii="Arial" w:hAnsi="Arial" w:cs="Arial"/>
        </w:rPr>
        <w:t>Part D of the Pensions Annex t</w:t>
      </w:r>
      <w:r w:rsidR="005E7B91">
        <w:rPr>
          <w:rFonts w:ascii="Arial" w:hAnsi="Arial" w:cs="Arial"/>
        </w:rPr>
        <w:t>o this Staff Transfer Schedule.</w:t>
      </w:r>
    </w:p>
    <w:p w14:paraId="44EEBB91" w14:textId="77777777" w:rsidR="00585F40" w:rsidRPr="00EC7CE5" w:rsidRDefault="00585F40" w:rsidP="007C37BC">
      <w:pPr>
        <w:widowControl w:val="0"/>
        <w:spacing w:before="200" w:after="200"/>
        <w:jc w:val="left"/>
        <w:rPr>
          <w:rFonts w:ascii="Arial" w:hAnsi="Arial" w:cs="Arial"/>
        </w:rPr>
      </w:pPr>
      <w:r w:rsidRPr="00EC7CE5">
        <w:rPr>
          <w:rFonts w:ascii="Arial" w:hAnsi="Arial" w:cs="Arial"/>
        </w:rPr>
        <w:br w:type="page"/>
      </w:r>
    </w:p>
    <w:p w14:paraId="4D1BB684" w14:textId="58CCC856" w:rsidR="00FE5DB7" w:rsidRPr="00086A11" w:rsidRDefault="007C37BC" w:rsidP="007C37BC">
      <w:pPr>
        <w:pStyle w:val="Heading1"/>
        <w:widowControl w:val="0"/>
        <w:spacing w:before="200" w:after="200"/>
        <w:ind w:firstLine="0"/>
        <w:jc w:val="left"/>
        <w:rPr>
          <w:rFonts w:ascii="Arial" w:hAnsi="Arial" w:cs="Arial"/>
          <w:b w:val="0"/>
          <w:color w:val="365F91"/>
          <w:sz w:val="32"/>
        </w:rPr>
      </w:pPr>
      <w:bookmarkStart w:id="20" w:name="_Ref311726534"/>
      <w:r>
        <w:rPr>
          <w:rFonts w:ascii="Arial" w:hAnsi="Arial" w:cs="Arial"/>
          <w:b w:val="0"/>
          <w:color w:val="365F91"/>
          <w:sz w:val="32"/>
        </w:rPr>
        <w:lastRenderedPageBreak/>
        <w:t>PART B:</w:t>
      </w:r>
      <w:r>
        <w:rPr>
          <w:rFonts w:ascii="Arial" w:hAnsi="Arial" w:cs="Arial"/>
          <w:b w:val="0"/>
          <w:color w:val="365F91"/>
          <w:sz w:val="32"/>
        </w:rPr>
        <w:tab/>
      </w:r>
      <w:r w:rsidR="003B2FB5" w:rsidRPr="00086A11">
        <w:rPr>
          <w:rFonts w:ascii="Arial" w:hAnsi="Arial" w:cs="Arial"/>
          <w:b w:val="0"/>
          <w:color w:val="365F91"/>
          <w:sz w:val="32"/>
        </w:rPr>
        <w:t>Transferring Former Supplier Employees at commencement of Services</w:t>
      </w:r>
    </w:p>
    <w:p w14:paraId="3B35CD5B" w14:textId="716A359B" w:rsidR="00FE5DB7" w:rsidRPr="00086A11" w:rsidRDefault="00086A11" w:rsidP="007C37BC">
      <w:pPr>
        <w:pStyle w:val="Heading2"/>
        <w:keepNext w:val="0"/>
        <w:keepLines w:val="0"/>
        <w:widowControl w:val="0"/>
        <w:numPr>
          <w:ilvl w:val="1"/>
          <w:numId w:val="78"/>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Relevant Transfers</w:t>
      </w:r>
    </w:p>
    <w:p w14:paraId="1A13E903"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and the Supplier agree that:</w:t>
      </w:r>
    </w:p>
    <w:p w14:paraId="08DEE079" w14:textId="4EE89C80"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commencement of the provision of the Services or of any relevant part of the Services will be a Relevant Transfer in relation to the Transferring</w:t>
      </w:r>
      <w:r w:rsidR="005E7B91">
        <w:rPr>
          <w:rFonts w:ascii="Arial" w:hAnsi="Arial" w:cs="Arial"/>
        </w:rPr>
        <w:t xml:space="preserve"> Former Supplier Employees; and</w:t>
      </w:r>
    </w:p>
    <w:p w14:paraId="69564743" w14:textId="6E9B6BB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as a result of the operation of the Employment Regulations, the contracts of employment between each Former Supplier and the Transferring Former Supplier Employees (except in relation to any terms disapplied thro</w:t>
      </w:r>
      <w:r w:rsidR="006F4262">
        <w:rPr>
          <w:rFonts w:ascii="Arial" w:hAnsi="Arial" w:cs="Arial"/>
        </w:rPr>
        <w:t xml:space="preserve">ugh the operation of regulation </w:t>
      </w:r>
      <w:r w:rsidRPr="00EC7CE5">
        <w:rPr>
          <w:rFonts w:ascii="Arial" w:hAnsi="Arial" w:cs="Arial"/>
        </w:rPr>
        <w:t>10(2) of the Employment Regulations) shall have effect on and from the Relevant Transfer Date as if originally made between the Supplier and/or Notified Sub-contractor and each such Transferring Former Supplier Employee.</w:t>
      </w:r>
      <w:bookmarkEnd w:id="20"/>
    </w:p>
    <w:p w14:paraId="2DF8D638" w14:textId="367A1F2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1" w:name="_Ref311726465"/>
      <w:r w:rsidRPr="00EC7CE5">
        <w:rPr>
          <w:rFonts w:ascii="Arial" w:hAnsi="Arial" w:cs="Arial"/>
        </w:rPr>
        <w:t>The Authority shall procure that each Former Supplier shall comply with all its obligations under the Employment Regulations and shall perform and discharge all its obligations in respect of all the Transferring Former Supplier Employees in respect of the period up to (but not including)the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Authority shall procure that each Former Supplier makes, any necessary apportionments in respect of any periodic payments.</w:t>
      </w:r>
      <w:bookmarkStart w:id="22" w:name="_Ref321320538"/>
      <w:bookmarkEnd w:id="21"/>
    </w:p>
    <w:p w14:paraId="3E3EE601" w14:textId="2B817E0F"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23" w:name="_Ref346030309"/>
      <w:r w:rsidRPr="00086A11">
        <w:rPr>
          <w:rFonts w:ascii="Arial" w:hAnsi="Arial" w:cs="Arial"/>
          <w:b w:val="0"/>
          <w:color w:val="365F91"/>
          <w:sz w:val="32"/>
        </w:rPr>
        <w:t>Former Supplier Indemnities</w:t>
      </w:r>
    </w:p>
    <w:p w14:paraId="0E0A8F08" w14:textId="2EC6D0D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Subject to Paragraph </w:t>
      </w:r>
      <w:r w:rsidR="00434B79" w:rsidRPr="00EC7CE5">
        <w:rPr>
          <w:rFonts w:ascii="Arial" w:hAnsi="Arial" w:cs="Arial"/>
        </w:rPr>
        <w:fldChar w:fldCharType="begin"/>
      </w:r>
      <w:r w:rsidRPr="00EC7CE5">
        <w:rPr>
          <w:rFonts w:ascii="Arial" w:hAnsi="Arial" w:cs="Arial"/>
        </w:rPr>
        <w:instrText xml:space="preserve"> REF _Ref346030364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2.2</w:t>
      </w:r>
      <w:r w:rsidR="00434B79" w:rsidRPr="00EC7CE5">
        <w:rPr>
          <w:rFonts w:ascii="Arial" w:hAnsi="Arial" w:cs="Arial"/>
        </w:rPr>
        <w:fldChar w:fldCharType="end"/>
      </w:r>
      <w:r w:rsidRPr="00EC7CE5">
        <w:rPr>
          <w:rFonts w:ascii="Arial" w:hAnsi="Arial" w:cs="Arial"/>
        </w:rPr>
        <w:t>, the Authority shall procure that each Former Supplier shall indemnify the Supplier and any Notified Sub-contractor against any Employee Liabilities arising from or as a result of:</w:t>
      </w:r>
      <w:bookmarkEnd w:id="22"/>
      <w:bookmarkEnd w:id="23"/>
    </w:p>
    <w:p w14:paraId="461DD124" w14:textId="2D423E1E"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Former Supplier </w:t>
      </w:r>
      <w:r w:rsidR="008642CD" w:rsidRPr="00EC7CE5">
        <w:rPr>
          <w:rFonts w:ascii="Arial" w:hAnsi="Arial" w:cs="Arial"/>
        </w:rPr>
        <w:t xml:space="preserve">in respect of any Transferring Former Supplier Employee or any appropriate employee representative (as defined in the Employment Regulations) of any Transferring Former Supplier Employee </w:t>
      </w:r>
      <w:r w:rsidRPr="00EC7CE5">
        <w:rPr>
          <w:rFonts w:ascii="Arial" w:hAnsi="Arial" w:cs="Arial"/>
        </w:rPr>
        <w:t>arising before the Relevant Transfer Date;</w:t>
      </w:r>
    </w:p>
    <w:p w14:paraId="00ED248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Former Supplier arising before the Relevant Transfer Date of:</w:t>
      </w:r>
    </w:p>
    <w:p w14:paraId="249E14D9" w14:textId="588EFD40"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Forme</w:t>
      </w:r>
      <w:r w:rsidR="005E7B91">
        <w:rPr>
          <w:rFonts w:ascii="Arial" w:hAnsi="Arial" w:cs="Arial"/>
        </w:rPr>
        <w:t>r Supplier Employees; and/or</w:t>
      </w:r>
    </w:p>
    <w:p w14:paraId="5F929436" w14:textId="172AE985"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Former Supplier Employees which the Former Supplier is</w:t>
      </w:r>
      <w:r w:rsidR="005E7B91">
        <w:rPr>
          <w:rFonts w:ascii="Arial" w:hAnsi="Arial" w:cs="Arial"/>
        </w:rPr>
        <w:t xml:space="preserve"> contractually bound to honour;</w:t>
      </w:r>
    </w:p>
    <w:p w14:paraId="154CB69F"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3B06A936" w14:textId="77777777" w:rsidR="00FE5DB7" w:rsidRPr="00EC7CE5" w:rsidRDefault="003B2FB5" w:rsidP="007C37BC">
      <w:pPr>
        <w:pStyle w:val="Heading5"/>
        <w:keepLines w:val="0"/>
        <w:widowControl w:val="0"/>
        <w:spacing w:before="200" w:after="200"/>
        <w:ind w:left="2127" w:hanging="709"/>
        <w:jc w:val="left"/>
        <w:rPr>
          <w:rFonts w:ascii="Arial" w:hAnsi="Arial" w:cs="Arial"/>
        </w:rPr>
      </w:pPr>
      <w:r w:rsidRPr="00EC7CE5">
        <w:rPr>
          <w:rFonts w:ascii="Arial" w:hAnsi="Arial" w:cs="Arial"/>
        </w:rPr>
        <w:t>in relation to any Transferring Former Supplier Employee, to the extent that the proceeding, claim or demand by HMRC or other statutory authority relates to financial obligations arising before the Relevant Transfer Date; and</w:t>
      </w:r>
    </w:p>
    <w:p w14:paraId="09963FFB" w14:textId="77777777" w:rsidR="00FE5DB7" w:rsidRPr="00EC7CE5" w:rsidRDefault="003B2FB5" w:rsidP="007C37BC">
      <w:pPr>
        <w:pStyle w:val="Heading5"/>
        <w:keepLines w:val="0"/>
        <w:widowControl w:val="0"/>
        <w:spacing w:before="200" w:after="200"/>
        <w:ind w:left="2127" w:hanging="709"/>
        <w:jc w:val="left"/>
        <w:rPr>
          <w:rFonts w:ascii="Arial" w:hAnsi="Arial" w:cs="Arial"/>
        </w:rPr>
      </w:pPr>
      <w:r w:rsidRPr="00EC7CE5">
        <w:rPr>
          <w:rFonts w:ascii="Arial" w:hAnsi="Arial" w:cs="Arial"/>
        </w:rPr>
        <w:t xml:space="preserve">in relation to any employee who is not a Transferring Former Supplier </w:t>
      </w:r>
      <w:r w:rsidRPr="00EC7CE5">
        <w:rPr>
          <w:rFonts w:ascii="Arial" w:hAnsi="Arial" w:cs="Arial"/>
        </w:rPr>
        <w:lastRenderedPageBreak/>
        <w:t>Employee and in respect of whom it is later alleged or determined that the Employment Regulations applied so as to transfer his/her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p>
    <w:p w14:paraId="64213EF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6A79B88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any person employed or formerly employed by the Former Supplier other than a Transferring Former Supplier Employee for whom it is alleged the Supplier and/or any Notified Sub-contractor as appropriate may be liable by virtue of this Agreement and/or the Employment Regulations and/or the Acquired Rights Directive; and</w:t>
      </w:r>
    </w:p>
    <w:p w14:paraId="5AA9570E" w14:textId="0146506D"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w:t>
      </w:r>
      <w:r w:rsidR="006F4262">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Supplier or any Sub-contr</w:t>
      </w:r>
      <w:r w:rsidR="006F4262">
        <w:rPr>
          <w:rFonts w:ascii="Arial" w:hAnsi="Arial" w:cs="Arial"/>
        </w:rPr>
        <w:t xml:space="preserve">actor to comply with regulation </w:t>
      </w:r>
      <w:r w:rsidRPr="00EC7CE5">
        <w:rPr>
          <w:rFonts w:ascii="Arial" w:hAnsi="Arial" w:cs="Arial"/>
        </w:rPr>
        <w:t>13(4) of the Employment Regulations.</w:t>
      </w:r>
    </w:p>
    <w:p w14:paraId="2D7D9485" w14:textId="192E31D2" w:rsidR="00FE5DB7" w:rsidRPr="00EC7CE5" w:rsidRDefault="006F4262" w:rsidP="007C37BC">
      <w:pPr>
        <w:pStyle w:val="Heading3"/>
        <w:keepLines w:val="0"/>
        <w:widowControl w:val="0"/>
        <w:tabs>
          <w:tab w:val="clear" w:pos="709"/>
        </w:tabs>
        <w:spacing w:before="200" w:after="200"/>
        <w:ind w:left="851" w:hanging="851"/>
        <w:jc w:val="left"/>
        <w:rPr>
          <w:rFonts w:ascii="Arial" w:hAnsi="Arial" w:cs="Arial"/>
        </w:rPr>
      </w:pPr>
      <w:bookmarkStart w:id="24" w:name="_Ref346030364"/>
      <w:bookmarkStart w:id="25" w:name="_Ref311726598"/>
      <w:r>
        <w:rPr>
          <w:rFonts w:ascii="Arial" w:hAnsi="Arial" w:cs="Arial"/>
        </w:rPr>
        <w:t xml:space="preserve">The indemnities in Paragraph </w:t>
      </w:r>
      <w:r w:rsidR="003B2FB5" w:rsidRPr="00EC7CE5">
        <w:rPr>
          <w:rFonts w:ascii="Arial" w:hAnsi="Arial" w:cs="Arial"/>
        </w:rPr>
        <w:t>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bookmarkEnd w:id="24"/>
    </w:p>
    <w:p w14:paraId="45B78364"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2C385B5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from the failure by the Supplier and/or any Sub-contractor to comply with its obligations under the Employment Regulations.</w:t>
      </w:r>
    </w:p>
    <w:p w14:paraId="0914BB13"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6" w:name="_Ref358200440"/>
      <w:r w:rsidRPr="00EC7CE5">
        <w:rPr>
          <w:rFonts w:ascii="Arial" w:hAnsi="Arial" w:cs="Arial"/>
        </w:rPr>
        <w:t>If any person who is not identified by the Authority as a Transferring Former Supplier Employee claims, or it is determined in relation to any person who is not identified by the Authority as a Transferring Former Supplier Employee, that his/her contract of employment has been transferred from a Former Supplier to the Supplier and/or any Notified Sub-contractor pursuant to the Employment Regulations or the Acquired Rights Directive then:</w:t>
      </w:r>
      <w:bookmarkEnd w:id="25"/>
      <w:bookmarkEnd w:id="26"/>
    </w:p>
    <w:p w14:paraId="7B5990A8" w14:textId="134607D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or shall procure that the Notified Sub-contractor shall, within </w:t>
      </w:r>
      <w:r w:rsidR="004854E0">
        <w:rPr>
          <w:rFonts w:ascii="Arial" w:hAnsi="Arial" w:cs="Arial"/>
        </w:rPr>
        <w:t>five (</w:t>
      </w:r>
      <w:r w:rsidRPr="00EC7CE5">
        <w:rPr>
          <w:rFonts w:ascii="Arial" w:hAnsi="Arial" w:cs="Arial"/>
        </w:rPr>
        <w:t>5</w:t>
      </w:r>
      <w:r w:rsidR="004854E0">
        <w:rPr>
          <w:rFonts w:ascii="Arial" w:hAnsi="Arial" w:cs="Arial"/>
        </w:rPr>
        <w:t xml:space="preserve">) </w:t>
      </w:r>
      <w:r w:rsidRPr="00EC7CE5">
        <w:rPr>
          <w:rFonts w:ascii="Arial" w:hAnsi="Arial" w:cs="Arial"/>
        </w:rPr>
        <w:t>Working Days of becoming aware of that fact, give notice in writing to the Authority and, where required by the Authority, to the Former Supplier; and</w:t>
      </w:r>
    </w:p>
    <w:p w14:paraId="360F652F" w14:textId="0402B05C" w:rsidR="00FE5DB7" w:rsidRPr="00EC7CE5" w:rsidRDefault="003B2FB5" w:rsidP="007C37BC">
      <w:pPr>
        <w:pStyle w:val="Heading4"/>
        <w:keepLines w:val="0"/>
        <w:widowControl w:val="0"/>
        <w:spacing w:before="200" w:after="200"/>
        <w:ind w:hanging="567"/>
        <w:jc w:val="left"/>
        <w:rPr>
          <w:rFonts w:ascii="Arial" w:hAnsi="Arial" w:cs="Arial"/>
        </w:rPr>
      </w:pPr>
      <w:bookmarkStart w:id="27" w:name="_Ref311726514"/>
      <w:r w:rsidRPr="00EC7CE5">
        <w:rPr>
          <w:rFonts w:ascii="Arial" w:hAnsi="Arial" w:cs="Arial"/>
        </w:rPr>
        <w:t xml:space="preserve">the Former Supplier may offer (or may procure that a third party may offer) employment to such person within </w:t>
      </w:r>
      <w:r w:rsidR="004854E0">
        <w:rPr>
          <w:rFonts w:ascii="Arial" w:hAnsi="Arial" w:cs="Arial"/>
        </w:rPr>
        <w:t>fifteen (</w:t>
      </w:r>
      <w:r w:rsidRPr="00EC7CE5">
        <w:rPr>
          <w:rFonts w:ascii="Arial" w:hAnsi="Arial" w:cs="Arial"/>
        </w:rPr>
        <w:t>15</w:t>
      </w:r>
      <w:r w:rsidR="004854E0">
        <w:rPr>
          <w:rFonts w:ascii="Arial" w:hAnsi="Arial" w:cs="Arial"/>
        </w:rPr>
        <w:t xml:space="preserve">) </w:t>
      </w:r>
      <w:r w:rsidRPr="00EC7CE5">
        <w:rPr>
          <w:rFonts w:ascii="Arial" w:hAnsi="Arial" w:cs="Arial"/>
        </w:rPr>
        <w:t>Working Days of the notification by the Supplier and/or the Notified Sub-contractor or take such other reasonable steps as the Former Supplier considers appropriate to deal with the matter provided always that such steps are in compliance with applicable Law.</w:t>
      </w:r>
      <w:bookmarkEnd w:id="27"/>
    </w:p>
    <w:p w14:paraId="07A98223" w14:textId="002C9A91"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8" w:name="_Ref321320556"/>
      <w:r w:rsidRPr="00EC7CE5">
        <w:rPr>
          <w:rFonts w:ascii="Arial" w:hAnsi="Arial" w:cs="Arial"/>
        </w:rPr>
        <w:t>If an offer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(b) is accepted, or if the situation has otherwise been resolved by the Former Supplier and/or the Authority, the Supplier shall, or shall procure that the Notified Sub-contractor shall, immediately release the person from his/her </w:t>
      </w:r>
      <w:r w:rsidRPr="00EC7CE5">
        <w:rPr>
          <w:rFonts w:ascii="Arial" w:hAnsi="Arial" w:cs="Arial"/>
        </w:rPr>
        <w:lastRenderedPageBreak/>
        <w:t>employment or alleged employment.</w:t>
      </w:r>
      <w:bookmarkEnd w:id="28"/>
    </w:p>
    <w:p w14:paraId="0CF225D3" w14:textId="0A09E50F"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9" w:name="_Ref311726576"/>
      <w:r w:rsidRPr="00EC7CE5">
        <w:rPr>
          <w:rFonts w:ascii="Arial" w:hAnsi="Arial" w:cs="Arial"/>
        </w:rPr>
        <w:t xml:space="preserve">If by the end of the </w:t>
      </w:r>
      <w:r w:rsidR="004854E0">
        <w:rPr>
          <w:rFonts w:ascii="Arial" w:hAnsi="Arial" w:cs="Arial"/>
        </w:rPr>
        <w:t>fifteen (</w:t>
      </w:r>
      <w:r w:rsidRPr="00EC7CE5">
        <w:rPr>
          <w:rFonts w:ascii="Arial" w:hAnsi="Arial" w:cs="Arial"/>
        </w:rPr>
        <w:t>15</w:t>
      </w:r>
      <w:r w:rsidR="004854E0">
        <w:rPr>
          <w:rFonts w:ascii="Arial" w:hAnsi="Arial" w:cs="Arial"/>
        </w:rPr>
        <w:t xml:space="preserve">) </w:t>
      </w:r>
      <w:r w:rsidRPr="00EC7CE5">
        <w:rPr>
          <w:rFonts w:ascii="Arial" w:hAnsi="Arial" w:cs="Arial"/>
        </w:rPr>
        <w:t xml:space="preserve">Working Day period specified in Paragraph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(b):</w:t>
      </w:r>
      <w:bookmarkEnd w:id="29"/>
    </w:p>
    <w:p w14:paraId="40A1D077" w14:textId="2BA3D81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5E7B91">
        <w:rPr>
          <w:rFonts w:ascii="Arial" w:hAnsi="Arial" w:cs="Arial"/>
        </w:rPr>
        <w:t>er of employment has been made;</w:t>
      </w:r>
    </w:p>
    <w:p w14:paraId="1AC743A5"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697ABF52"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p>
    <w:p w14:paraId="250A9757" w14:textId="206ABC7A"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 xml:space="preserve">the Supplier and/or any Notified Sub-contractor may within </w:t>
      </w:r>
      <w:r w:rsidR="004854E0">
        <w:rPr>
          <w:rFonts w:ascii="Arial" w:hAnsi="Arial" w:cs="Arial"/>
        </w:rPr>
        <w:t>five (</w:t>
      </w:r>
      <w:r w:rsidRPr="00EC7CE5">
        <w:rPr>
          <w:rFonts w:ascii="Arial" w:hAnsi="Arial" w:cs="Arial"/>
        </w:rPr>
        <w:t>5</w:t>
      </w:r>
      <w:r w:rsidR="004854E0">
        <w:rPr>
          <w:rFonts w:ascii="Arial" w:hAnsi="Arial" w:cs="Arial"/>
        </w:rPr>
        <w:t xml:space="preserve">) </w:t>
      </w:r>
      <w:r w:rsidRPr="00EC7CE5">
        <w:rPr>
          <w:rFonts w:ascii="Arial" w:hAnsi="Arial" w:cs="Arial"/>
        </w:rPr>
        <w:t>Working Days give notice to terminate the employment or alleged employment of such person.</w:t>
      </w:r>
    </w:p>
    <w:p w14:paraId="225CA353" w14:textId="3ED4CF36"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30" w:name="_Ref339036408"/>
      <w:r w:rsidRPr="00EC7CE5">
        <w:rPr>
          <w:rFonts w:ascii="Arial" w:hAnsi="Arial" w:cs="Arial"/>
        </w:rPr>
        <w:t>Subject to the Supplier and/or any Notified Sub-contractor acting in accordance wi</w:t>
      </w:r>
      <w:r w:rsidR="006F4262">
        <w:rPr>
          <w:rFonts w:ascii="Arial" w:hAnsi="Arial" w:cs="Arial"/>
        </w:rPr>
        <w:t xml:space="preserve">th the provisions of Paragraphs </w:t>
      </w:r>
      <w:r w:rsidRPr="00EC7CE5">
        <w:rPr>
          <w:rFonts w:ascii="Arial" w:hAnsi="Arial" w:cs="Arial"/>
        </w:rPr>
        <w:t>2.3 to 2.5 and in accordance with all applicable proper employment procedures set out in Law, the Authority shall procure that the Former Supplier indemnifies the Supplier and/or any Notified Sub-contractor (as appropriate) against all Employee Liabilities arising out of the termination</w:t>
      </w:r>
      <w:r w:rsidR="008642CD" w:rsidRPr="00EC7CE5">
        <w:rPr>
          <w:rFonts w:ascii="Arial" w:hAnsi="Arial" w:cs="Arial"/>
        </w:rPr>
        <w:t xml:space="preserve"> of employment</w:t>
      </w:r>
      <w:r w:rsidRPr="00EC7CE5">
        <w:rPr>
          <w:rFonts w:ascii="Arial" w:hAnsi="Arial" w:cs="Arial"/>
        </w:rPr>
        <w:t xml:space="preserve"> pursuant to t</w:t>
      </w:r>
      <w:r w:rsidR="006F4262">
        <w:rPr>
          <w:rFonts w:ascii="Arial" w:hAnsi="Arial" w:cs="Arial"/>
        </w:rPr>
        <w:t xml:space="preserve">he provisions of Paragraph </w:t>
      </w:r>
      <w:r w:rsidRPr="00EC7CE5">
        <w:rPr>
          <w:rFonts w:ascii="Arial" w:hAnsi="Arial" w:cs="Arial"/>
        </w:rPr>
        <w:t>2.5 provided that the Supplier takes, or shall procure that the Notified Sub-contractor takes, all reasonable steps to minimise any such Employee Liabilities.</w:t>
      </w:r>
      <w:bookmarkEnd w:id="30"/>
    </w:p>
    <w:p w14:paraId="56F25BE7" w14:textId="349C1309" w:rsidR="00FE5DB7" w:rsidRPr="00EC7CE5" w:rsidRDefault="003B2FB5" w:rsidP="007C37BC">
      <w:pPr>
        <w:pStyle w:val="Heading3"/>
        <w:keepLines w:val="0"/>
        <w:widowControl w:val="0"/>
        <w:spacing w:before="200" w:after="200"/>
        <w:ind w:left="851" w:hanging="851"/>
        <w:jc w:val="left"/>
        <w:rPr>
          <w:rFonts w:ascii="Arial" w:hAnsi="Arial" w:cs="Arial"/>
        </w:rPr>
      </w:pPr>
      <w:bookmarkStart w:id="31" w:name="_Ref339036312"/>
      <w:r w:rsidRPr="00EC7CE5">
        <w:rPr>
          <w:rFonts w:ascii="Arial" w:hAnsi="Arial" w:cs="Arial"/>
        </w:rPr>
        <w:t>The indemnity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_Ref339036408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2.6</w:t>
      </w:r>
      <w:r w:rsidR="00434B79" w:rsidRPr="00EC7CE5">
        <w:rPr>
          <w:rFonts w:ascii="Arial" w:hAnsi="Arial" w:cs="Arial"/>
        </w:rPr>
        <w:fldChar w:fldCharType="end"/>
      </w:r>
      <w:r w:rsidRPr="00EC7CE5">
        <w:rPr>
          <w:rFonts w:ascii="Arial" w:hAnsi="Arial" w:cs="Arial"/>
        </w:rPr>
        <w:t>:</w:t>
      </w:r>
      <w:bookmarkEnd w:id="31"/>
    </w:p>
    <w:p w14:paraId="2ABC81F7"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1CD29A6D"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567B1C31" w14:textId="77777777" w:rsidR="00FE5DB7" w:rsidRPr="00EC7CE5" w:rsidRDefault="003B2FB5" w:rsidP="007C37BC">
      <w:pPr>
        <w:widowControl w:val="0"/>
        <w:numPr>
          <w:ilvl w:val="4"/>
          <w:numId w:val="25"/>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4BF56069" w14:textId="77777777" w:rsidR="00FE5DB7" w:rsidRPr="00EC7CE5" w:rsidRDefault="003B2FB5" w:rsidP="007C37BC">
      <w:pPr>
        <w:widowControl w:val="0"/>
        <w:numPr>
          <w:ilvl w:val="4"/>
          <w:numId w:val="25"/>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1F808978"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Supplier and/or any Sub-contractor; or</w:t>
      </w:r>
    </w:p>
    <w:p w14:paraId="2126749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Supplier and/or Notified Sub-contractor neglected to follow a fair dismissal procedure; and</w:t>
      </w:r>
    </w:p>
    <w:p w14:paraId="5B53C74E" w14:textId="3E216F9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apply only where the notification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(a) is made by the Supplier and/or any Notified Sub-contractor (as appropriate) to the Authority and, if applicable, the Former Supplier, within </w:t>
      </w:r>
      <w:r w:rsidR="004854E0">
        <w:rPr>
          <w:rFonts w:ascii="Arial" w:hAnsi="Arial" w:cs="Arial"/>
        </w:rPr>
        <w:t>six (</w:t>
      </w:r>
      <w:r w:rsidRPr="00EC7CE5">
        <w:rPr>
          <w:rFonts w:ascii="Arial" w:hAnsi="Arial" w:cs="Arial"/>
        </w:rPr>
        <w:t>6</w:t>
      </w:r>
      <w:r w:rsidR="004854E0">
        <w:rPr>
          <w:rFonts w:ascii="Arial" w:hAnsi="Arial" w:cs="Arial"/>
        </w:rPr>
        <w:t xml:space="preserve">) </w:t>
      </w:r>
      <w:r w:rsidR="006F4262">
        <w:rPr>
          <w:rFonts w:ascii="Arial" w:hAnsi="Arial" w:cs="Arial"/>
        </w:rPr>
        <w:t>months of the Effective Date.</w:t>
      </w:r>
    </w:p>
    <w:p w14:paraId="3811DE3E" w14:textId="2412AD8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such person as is described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is neither re-employed by the Former Supplier nor dismissed by the Supplier and/or any Notified Sub-contractor within the time scales set out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_Ref311726576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2.5</w:t>
      </w:r>
      <w:r w:rsidR="00434B79" w:rsidRPr="00EC7CE5">
        <w:rPr>
          <w:rFonts w:ascii="Arial" w:hAnsi="Arial" w:cs="Arial"/>
        </w:rPr>
        <w:fldChar w:fldCharType="end"/>
      </w:r>
      <w:r w:rsidRPr="00EC7CE5">
        <w:rPr>
          <w:rFonts w:ascii="Arial" w:hAnsi="Arial" w:cs="Arial"/>
        </w:rPr>
        <w:t>, such person shall be treated as having transferred to the Supplier or Notified Sub-contractor and the Supplier shall, or shall procure that the Notified Sub-contractor shall, comply with such obligations as may be imposed upon it under the Law.</w:t>
      </w:r>
    </w:p>
    <w:p w14:paraId="2087C160" w14:textId="58FEA90A"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32" w:name="_Ref357688215"/>
      <w:bookmarkStart w:id="33" w:name="_Ref357686784"/>
      <w:bookmarkStart w:id="34" w:name="_Ref311726553"/>
      <w:r w:rsidRPr="00086A11">
        <w:rPr>
          <w:rFonts w:ascii="Arial" w:hAnsi="Arial" w:cs="Arial"/>
          <w:b w:val="0"/>
          <w:color w:val="365F91"/>
          <w:sz w:val="32"/>
        </w:rPr>
        <w:t xml:space="preserve">Supplier Indemnities </w:t>
      </w:r>
      <w:r w:rsidR="00E26899">
        <w:rPr>
          <w:rFonts w:ascii="Arial" w:hAnsi="Arial" w:cs="Arial"/>
          <w:b w:val="0"/>
          <w:color w:val="365F91"/>
          <w:sz w:val="32"/>
        </w:rPr>
        <w:t>a</w:t>
      </w:r>
      <w:r w:rsidRPr="00086A11">
        <w:rPr>
          <w:rFonts w:ascii="Arial" w:hAnsi="Arial" w:cs="Arial"/>
          <w:b w:val="0"/>
          <w:color w:val="365F91"/>
          <w:sz w:val="32"/>
        </w:rPr>
        <w:t>nd Obligations</w:t>
      </w:r>
    </w:p>
    <w:p w14:paraId="131232FB" w14:textId="05E08A02"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_Ref357687893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3.2</w:t>
      </w:r>
      <w:r w:rsidR="00434B79" w:rsidRPr="00EC7CE5">
        <w:rPr>
          <w:rFonts w:ascii="Arial" w:hAnsi="Arial" w:cs="Arial"/>
        </w:rPr>
        <w:fldChar w:fldCharType="end"/>
      </w:r>
      <w:r w:rsidRPr="00EC7CE5">
        <w:rPr>
          <w:rFonts w:ascii="Arial" w:hAnsi="Arial" w:cs="Arial"/>
        </w:rPr>
        <w:t>, the Supplier shall indemnify the Authority and/or the Former Supplier against any Employee Liabilities arising from or as a result of:</w:t>
      </w:r>
      <w:bookmarkEnd w:id="32"/>
    </w:p>
    <w:p w14:paraId="3C3A7604" w14:textId="229F4023"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Supplier or any Sub-contractor </w:t>
      </w:r>
      <w:r w:rsidR="00FE5B4F" w:rsidRPr="00EC7CE5">
        <w:rPr>
          <w:rFonts w:ascii="Arial" w:hAnsi="Arial" w:cs="Arial"/>
        </w:rPr>
        <w:t xml:space="preserve">in respect of any Transferring Former Supplier Employee or any appropriate employee representative </w:t>
      </w:r>
      <w:r w:rsidR="00FE5B4F" w:rsidRPr="00EC7CE5">
        <w:rPr>
          <w:rFonts w:ascii="Arial" w:hAnsi="Arial" w:cs="Arial"/>
        </w:rPr>
        <w:lastRenderedPageBreak/>
        <w:t xml:space="preserve">(as defined in the Employment Regulations) of any Transferring Former Supplier Employee </w:t>
      </w:r>
      <w:r w:rsidRPr="00EC7CE5">
        <w:rPr>
          <w:rFonts w:ascii="Arial" w:hAnsi="Arial" w:cs="Arial"/>
        </w:rPr>
        <w:t>whether occurring before, on or after the Relevant Transfer Date;</w:t>
      </w:r>
    </w:p>
    <w:p w14:paraId="29CE3F1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on or after the Relevant Transfer Date of:</w:t>
      </w:r>
    </w:p>
    <w:p w14:paraId="6856FB58"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Former Supplier Employee; and/or</w:t>
      </w:r>
    </w:p>
    <w:p w14:paraId="6BF53C54"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Former Supplier Employees which the Supplier or any Sub-contractor is contractually bound to honour;</w:t>
      </w:r>
    </w:p>
    <w:p w14:paraId="3A1848CB"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50AD6B56" w14:textId="4E78C7A8"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w:t>
      </w:r>
      <w:r w:rsidR="005E7B91">
        <w:rPr>
          <w:rFonts w:ascii="Arial" w:hAnsi="Arial" w:cs="Arial"/>
        </w:rPr>
        <w:t>ected to such proposed changes;</w:t>
      </w:r>
    </w:p>
    <w:p w14:paraId="27FBA90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statement communicated to or action undertaken by the Supplier or a Sub-contractor to, or in respect of, any Transferring Former Supplier Employee before the Relevant Transfer Date regarding the Relevant Transfer which has not been agreed in advance with the Authority and/or the Former Supplier in writing;</w:t>
      </w:r>
    </w:p>
    <w:p w14:paraId="7C90ECED"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5EDE2972" w14:textId="77777777" w:rsidR="00FE5DB7" w:rsidRPr="00EC7CE5" w:rsidRDefault="003B2FB5" w:rsidP="007C37BC">
      <w:pPr>
        <w:widowControl w:val="0"/>
        <w:numPr>
          <w:ilvl w:val="3"/>
          <w:numId w:val="47"/>
        </w:numPr>
        <w:spacing w:before="200" w:after="200"/>
        <w:jc w:val="left"/>
        <w:rPr>
          <w:rFonts w:ascii="Arial" w:hAnsi="Arial" w:cs="Arial"/>
        </w:rPr>
      </w:pPr>
      <w:r w:rsidRPr="00EC7CE5">
        <w:rPr>
          <w:rFonts w:ascii="Arial" w:hAnsi="Arial" w:cs="Arial"/>
        </w:rPr>
        <w:t>in relation to any Transferring Former Supplier Employee, to the extent that the proceeding, claim or demand by HMRC or other statutory authority relates to financial obligations arising on or after the Relevant Transfer Date; and</w:t>
      </w:r>
    </w:p>
    <w:p w14:paraId="0BE8E33E" w14:textId="77777777" w:rsidR="00FE5DB7" w:rsidRPr="00EC7CE5" w:rsidRDefault="003B2FB5" w:rsidP="007C37BC">
      <w:pPr>
        <w:widowControl w:val="0"/>
        <w:numPr>
          <w:ilvl w:val="3"/>
          <w:numId w:val="47"/>
        </w:numPr>
        <w:spacing w:before="200" w:after="200"/>
        <w:jc w:val="left"/>
        <w:rPr>
          <w:rFonts w:ascii="Arial" w:hAnsi="Arial" w:cs="Arial"/>
        </w:rPr>
      </w:pPr>
      <w:r w:rsidRPr="00EC7CE5">
        <w:rPr>
          <w:rFonts w:ascii="Arial" w:hAnsi="Arial" w:cs="Arial"/>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0062796D" w14:textId="4F7B1FDE"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w:t>
      </w:r>
      <w:r w:rsidR="005E7B91">
        <w:rPr>
          <w:rFonts w:ascii="Arial" w:hAnsi="Arial" w:cs="Arial"/>
        </w:rPr>
        <w:t>ng) the Relevant Transfer Date;</w:t>
      </w:r>
    </w:p>
    <w:p w14:paraId="60CC5CAF" w14:textId="1794CA37" w:rsidR="001E0ED6"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w:t>
      </w:r>
      <w:r w:rsidR="006F4262">
        <w:rPr>
          <w:rFonts w:ascii="Arial" w:hAnsi="Arial" w:cs="Arial"/>
        </w:rPr>
        <w:t xml:space="preserve"> </w:t>
      </w:r>
      <w:r w:rsidRPr="00EC7CE5">
        <w:rPr>
          <w:rFonts w:ascii="Arial" w:hAnsi="Arial" w:cs="Arial"/>
        </w:rPr>
        <w:t xml:space="preserve">13 of the </w:t>
      </w:r>
      <w:r w:rsidRPr="00EC7CE5">
        <w:rPr>
          <w:rFonts w:ascii="Arial" w:hAnsi="Arial" w:cs="Arial"/>
        </w:rPr>
        <w:lastRenderedPageBreak/>
        <w:t>Employment Regulations, except to the extent that the liability arises from the Former Supplier's failure to comply with its obligations under regulation</w:t>
      </w:r>
      <w:r w:rsidR="006F4262">
        <w:rPr>
          <w:rFonts w:ascii="Arial" w:hAnsi="Arial" w:cs="Arial"/>
        </w:rPr>
        <w:t xml:space="preserve"> </w:t>
      </w:r>
      <w:r w:rsidRPr="00EC7CE5">
        <w:rPr>
          <w:rFonts w:ascii="Arial" w:hAnsi="Arial" w:cs="Arial"/>
        </w:rPr>
        <w:t>13 of the Employment Regulations</w:t>
      </w:r>
      <w:r w:rsidR="001E0ED6" w:rsidRPr="00EC7CE5">
        <w:rPr>
          <w:rFonts w:ascii="Arial" w:hAnsi="Arial" w:cs="Arial"/>
        </w:rPr>
        <w:t>; and</w:t>
      </w:r>
    </w:p>
    <w:p w14:paraId="5CD8EB0A" w14:textId="3ABC83E9" w:rsidR="00FE5DB7" w:rsidRPr="00EC7CE5" w:rsidRDefault="001E0ED6" w:rsidP="007C37BC">
      <w:pPr>
        <w:pStyle w:val="Heading4"/>
        <w:keepLines w:val="0"/>
        <w:widowControl w:val="0"/>
        <w:spacing w:before="200" w:after="200"/>
        <w:ind w:hanging="567"/>
        <w:jc w:val="left"/>
        <w:rPr>
          <w:rFonts w:ascii="Arial" w:hAnsi="Arial" w:cs="Arial"/>
        </w:rPr>
      </w:pPr>
      <w:r w:rsidRPr="00EC7CE5">
        <w:rPr>
          <w:rFonts w:ascii="Arial" w:hAnsi="Arial" w:cs="Arial"/>
        </w:rPr>
        <w:t>a failure by the Supplier or any Sub-Contractor to comply with its obligations under Paragraph 2.8 above</w:t>
      </w:r>
      <w:r w:rsidR="005E7B91">
        <w:rPr>
          <w:rFonts w:ascii="Arial" w:hAnsi="Arial" w:cs="Arial"/>
        </w:rPr>
        <w:t>.</w:t>
      </w:r>
    </w:p>
    <w:p w14:paraId="08BDD16E" w14:textId="217AA7B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35" w:name="_Ref357687893"/>
      <w:r w:rsidRPr="00EC7CE5">
        <w:rPr>
          <w:rFonts w:ascii="Arial" w:hAnsi="Arial" w:cs="Arial"/>
        </w:rPr>
        <w:t>The indemnities in Paragraph</w:t>
      </w:r>
      <w:r w:rsidR="006F4262">
        <w:rPr>
          <w:rFonts w:ascii="Arial" w:hAnsi="Arial" w:cs="Arial"/>
        </w:rPr>
        <w:t xml:space="preserve"> </w:t>
      </w:r>
      <w:r w:rsidRPr="00EC7CE5">
        <w:rPr>
          <w:rFonts w:ascii="Arial" w:hAnsi="Arial" w:cs="Arial"/>
        </w:rPr>
        <w:t>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35"/>
    </w:p>
    <w:p w14:paraId="75180EF2" w14:textId="0774588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comply, and shall procure that each Sub-contractor shall comply, with all its obligations under the Employment Regulations (including without limitation its obligation to inform and consult in accordance with regulation</w:t>
      </w:r>
      <w:r w:rsidR="006F4262">
        <w:rPr>
          <w:rFonts w:ascii="Arial" w:hAnsi="Arial" w:cs="Arial"/>
        </w:rPr>
        <w:t xml:space="preserve"> </w:t>
      </w:r>
      <w:r w:rsidRPr="00EC7CE5">
        <w:rPr>
          <w:rFonts w:ascii="Arial" w:hAnsi="Arial" w:cs="Arial"/>
        </w:rPr>
        <w:t>13 of the Employment Regulations) and shall perform and discharge, and shall procure that each Sub-contractor shall perform and discharge, all its obligations in respect of all the Transferring Former Supplier Employees, on and from the Relevant Transfer Date (including the payment of all remuneration, benefits, entitlements and outgoings, all wages, accrued but untaken holiday pay, bonuses, commissions, payments of PAYE, national insurance contributions and pension contributions</w:t>
      </w:r>
      <w:r w:rsidR="00BC2478" w:rsidRPr="00EC7CE5">
        <w:rPr>
          <w:rFonts w:ascii="Arial" w:hAnsi="Arial" w:cs="Arial"/>
        </w:rPr>
        <w:t xml:space="preserve"> and any other sums due under the Admission Agreement</w:t>
      </w:r>
      <w:r w:rsidRPr="00EC7CE5">
        <w:rPr>
          <w:rFonts w:ascii="Arial" w:hAnsi="Arial" w:cs="Arial"/>
        </w:rPr>
        <w:t xml:space="preserve"> which in any case are attributable in whole or in part to the period from (and including) the Relevant Transfer Date) and any necessary apportionments in respect of any periodic payments shall be made between the Supplier and the Former Supplier.</w:t>
      </w:r>
      <w:bookmarkEnd w:id="33"/>
    </w:p>
    <w:p w14:paraId="37025DA4" w14:textId="22227568"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Information</w:t>
      </w:r>
    </w:p>
    <w:p w14:paraId="70CF1CA4" w14:textId="7BD50FB9"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The Supplier shall, and shall procure that each Sub-contractor shall, promptly provide to the Authority and/or at the Authority’s direction, the Former Supplier, in writing such information as is necessary to enable the Authority and/or the Former Supplier to carry out their respective duties under regulation</w:t>
      </w:r>
      <w:r w:rsidR="006F4262">
        <w:rPr>
          <w:rFonts w:ascii="Arial" w:hAnsi="Arial" w:cs="Arial"/>
        </w:rPr>
        <w:t xml:space="preserve"> </w:t>
      </w:r>
      <w:r w:rsidRPr="00EC7CE5">
        <w:rPr>
          <w:rFonts w:ascii="Arial" w:hAnsi="Arial" w:cs="Arial"/>
        </w:rPr>
        <w:t xml:space="preserve">13 of the Employment Regulations. </w:t>
      </w:r>
      <w:r w:rsidR="004854E0">
        <w:rPr>
          <w:rFonts w:ascii="Arial" w:hAnsi="Arial" w:cs="Arial"/>
        </w:rPr>
        <w:t xml:space="preserve"> </w:t>
      </w:r>
      <w:r w:rsidRPr="00EC7CE5">
        <w:rPr>
          <w:rFonts w:ascii="Arial" w:hAnsi="Arial" w:cs="Arial"/>
        </w:rPr>
        <w:t>The Authority shall procure that the Former Supplier shall promptly provide to the Supplier and each Notified Sub-contractor in writing such information as is necessary to enable the Supplier and each Notified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bookmarkEnd w:id="34"/>
    <w:p w14:paraId="548AA508" w14:textId="2ACD35E4"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Principles </w:t>
      </w:r>
      <w:r w:rsidR="00E26899">
        <w:rPr>
          <w:rFonts w:ascii="Arial" w:hAnsi="Arial" w:cs="Arial"/>
          <w:b w:val="0"/>
          <w:color w:val="365F91"/>
          <w:sz w:val="32"/>
        </w:rPr>
        <w:t>o</w:t>
      </w:r>
      <w:r w:rsidRPr="00086A11">
        <w:rPr>
          <w:rFonts w:ascii="Arial" w:hAnsi="Arial" w:cs="Arial"/>
          <w:b w:val="0"/>
          <w:color w:val="365F91"/>
          <w:sz w:val="32"/>
        </w:rPr>
        <w:t>f Good Employment Practice</w:t>
      </w:r>
    </w:p>
    <w:p w14:paraId="65E9FBA5"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and shall procure that each Sub-contractor shall, comply with any requirement notified to it by the Authority relating to pensions in respect of any Transferring Former Supplier Employee as set down in:</w:t>
      </w:r>
    </w:p>
    <w:p w14:paraId="5C67DDAE" w14:textId="2D75DF30"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Cabinet Office Statement of Practice on Staff Transfers in the Public Sector</w:t>
      </w:r>
      <w:r w:rsidR="00AC0209">
        <w:rPr>
          <w:rFonts w:ascii="Arial" w:hAnsi="Arial" w:cs="Arial"/>
        </w:rPr>
        <w:t xml:space="preserve"> of January 2000, revised 2007;</w:t>
      </w:r>
    </w:p>
    <w:p w14:paraId="17B035E7" w14:textId="23F06C5F"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“Staff Transfers from Central Government: A Fair De</w:t>
      </w:r>
      <w:r w:rsidR="00AC0209">
        <w:rPr>
          <w:rFonts w:ascii="Arial" w:hAnsi="Arial" w:cs="Arial"/>
        </w:rPr>
        <w:t>al for Staff Pensions of 1999;</w:t>
      </w:r>
    </w:p>
    <w:p w14:paraId="5E10A2A7" w14:textId="4FA377A9"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“Fair deal for staff pensions: procurement of Bulk Transfer Agreements and Related Issues” of June 2004; and/or</w:t>
      </w:r>
    </w:p>
    <w:p w14:paraId="3F3CC24D"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New Fair Deal.</w:t>
      </w:r>
    </w:p>
    <w:p w14:paraId="18F6D174" w14:textId="2849982F"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changes embodied in any statement of practice, paper or other guidance that replaces any of the documentation referred to in Paragraph</w:t>
      </w:r>
      <w:r w:rsidR="006F4262">
        <w:rPr>
          <w:rFonts w:ascii="Arial" w:hAnsi="Arial" w:cs="Arial"/>
        </w:rPr>
        <w:t xml:space="preserve"> </w:t>
      </w:r>
      <w:r w:rsidRPr="00EC7CE5">
        <w:rPr>
          <w:rFonts w:ascii="Arial" w:hAnsi="Arial" w:cs="Arial"/>
        </w:rPr>
        <w:t>5.1 shall be agreed in accordance with the Change Control Procedure.</w:t>
      </w:r>
    </w:p>
    <w:p w14:paraId="4FCDFB93" w14:textId="14996B8C"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lastRenderedPageBreak/>
        <w:t>Procurement Obligations</w:t>
      </w:r>
    </w:p>
    <w:p w14:paraId="2C39053A" w14:textId="45B5DE4B"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Notwithstanding any other provisions of this Part</w:t>
      </w:r>
      <w:r w:rsidR="006F4262">
        <w:rPr>
          <w:rFonts w:ascii="Arial" w:hAnsi="Arial" w:cs="Arial"/>
        </w:rPr>
        <w:t xml:space="preserve"> </w:t>
      </w:r>
      <w:r w:rsidRPr="00EC7CE5">
        <w:rPr>
          <w:rFonts w:ascii="Arial" w:hAnsi="Arial" w:cs="Arial"/>
        </w:rPr>
        <w:t>B, where in this Part B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0AE58953" w14:textId="1BCCC5A8" w:rsidR="003003B0"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Pensions</w:t>
      </w:r>
    </w:p>
    <w:p w14:paraId="616FC3DC" w14:textId="0B440871" w:rsidR="003003B0" w:rsidRPr="00EC7CE5" w:rsidRDefault="003003B0" w:rsidP="007C37BC">
      <w:pPr>
        <w:widowControl w:val="0"/>
        <w:spacing w:before="200" w:after="200"/>
        <w:ind w:left="851" w:hanging="851"/>
        <w:jc w:val="left"/>
        <w:rPr>
          <w:rFonts w:ascii="Arial" w:hAnsi="Arial" w:cs="Arial"/>
        </w:rPr>
      </w:pPr>
      <w:r w:rsidRPr="00EC7CE5">
        <w:rPr>
          <w:rFonts w:ascii="Arial" w:hAnsi="Arial" w:cs="Arial"/>
        </w:rPr>
        <w:t>7.1</w:t>
      </w:r>
      <w:r w:rsidRPr="00EC7CE5">
        <w:rPr>
          <w:rFonts w:ascii="Arial" w:hAnsi="Arial" w:cs="Arial"/>
        </w:rPr>
        <w:tab/>
        <w:t>The Supplier shall, and shall procure that each Sub-contractor shall, comply with:</w:t>
      </w:r>
    </w:p>
    <w:p w14:paraId="17B9B2BB" w14:textId="60838B55" w:rsidR="003003B0" w:rsidRPr="00EC7CE5" w:rsidRDefault="003003B0" w:rsidP="007C37BC">
      <w:pPr>
        <w:pStyle w:val="Heading2"/>
        <w:keepNext w:val="0"/>
        <w:keepLines w:val="0"/>
        <w:widowControl w:val="0"/>
        <w:numPr>
          <w:ilvl w:val="0"/>
          <w:numId w:val="0"/>
        </w:numPr>
        <w:spacing w:before="200" w:after="200"/>
        <w:ind w:left="1429" w:hanging="567"/>
        <w:jc w:val="left"/>
        <w:rPr>
          <w:rFonts w:ascii="Arial" w:hAnsi="Arial" w:cs="Arial"/>
        </w:rPr>
      </w:pPr>
      <w:r w:rsidRPr="00EC7CE5">
        <w:rPr>
          <w:rFonts w:ascii="Arial" w:hAnsi="Arial" w:cs="Arial"/>
          <w:b w:val="0"/>
        </w:rPr>
        <w:t xml:space="preserve">(a) </w:t>
      </w:r>
      <w:r w:rsidRPr="00EC7CE5">
        <w:rPr>
          <w:rFonts w:ascii="Arial" w:hAnsi="Arial" w:cs="Arial"/>
          <w:b w:val="0"/>
        </w:rPr>
        <w:tab/>
        <w:t>the requirements of Part 1 of the Pensions Act 2008, section 258 of the Pensions Act 2004 and the Transfer of Employment (Pension Protection) Regulations 2005 for all transferring staff; and</w:t>
      </w:r>
    </w:p>
    <w:p w14:paraId="4A0A6150" w14:textId="331DEE46" w:rsidR="003003B0" w:rsidRPr="00EC7CE5" w:rsidRDefault="003003B0" w:rsidP="007C37BC">
      <w:pPr>
        <w:widowControl w:val="0"/>
        <w:spacing w:before="200" w:after="200"/>
        <w:ind w:left="1418" w:hanging="567"/>
        <w:jc w:val="left"/>
        <w:rPr>
          <w:rFonts w:ascii="Arial" w:hAnsi="Arial" w:cs="Arial"/>
        </w:rPr>
      </w:pPr>
      <w:r w:rsidRPr="00EC7CE5">
        <w:rPr>
          <w:rFonts w:ascii="Arial" w:hAnsi="Arial" w:cs="Arial"/>
        </w:rPr>
        <w:t>(b)</w:t>
      </w:r>
      <w:r w:rsidRPr="00EC7CE5">
        <w:rPr>
          <w:rFonts w:ascii="Arial" w:hAnsi="Arial" w:cs="Arial"/>
        </w:rPr>
        <w:tab/>
        <w:t xml:space="preserve">Part D the Pensions Annex to this Staff Transfer Schedule. </w:t>
      </w:r>
    </w:p>
    <w:p w14:paraId="6E7A5ED7" w14:textId="77777777" w:rsidR="002458C9" w:rsidRDefault="002458C9" w:rsidP="007C37BC">
      <w:pPr>
        <w:widowControl w:val="0"/>
        <w:spacing w:after="0"/>
        <w:ind w:left="0"/>
        <w:jc w:val="left"/>
        <w:rPr>
          <w:rFonts w:ascii="Arial" w:hAnsi="Arial" w:cs="Arial"/>
          <w:b/>
          <w:caps/>
          <w:u w:val="single"/>
        </w:rPr>
      </w:pPr>
      <w:r>
        <w:rPr>
          <w:rFonts w:ascii="Arial" w:hAnsi="Arial" w:cs="Arial"/>
          <w:b/>
          <w:caps/>
          <w:u w:val="single"/>
        </w:rPr>
        <w:br w:type="page"/>
      </w:r>
    </w:p>
    <w:p w14:paraId="5562B939" w14:textId="31B82F69" w:rsidR="00DF1CF3" w:rsidRPr="007C37BC" w:rsidRDefault="00DF1CF3" w:rsidP="007C37BC">
      <w:pPr>
        <w:pStyle w:val="Heading2"/>
        <w:keepNext w:val="0"/>
        <w:keepLines w:val="0"/>
        <w:widowControl w:val="0"/>
        <w:numPr>
          <w:ilvl w:val="0"/>
          <w:numId w:val="0"/>
        </w:numPr>
        <w:spacing w:before="200" w:after="200"/>
        <w:jc w:val="left"/>
        <w:rPr>
          <w:rFonts w:ascii="Arial" w:hAnsi="Arial" w:cs="Arial"/>
          <w:b w:val="0"/>
          <w:color w:val="365F91"/>
          <w:sz w:val="32"/>
        </w:rPr>
      </w:pPr>
      <w:r w:rsidRPr="007C37BC">
        <w:rPr>
          <w:rFonts w:ascii="Arial" w:hAnsi="Arial" w:cs="Arial"/>
          <w:b w:val="0"/>
          <w:caps/>
          <w:color w:val="365F91"/>
          <w:sz w:val="32"/>
        </w:rPr>
        <w:lastRenderedPageBreak/>
        <w:t>PART C:</w:t>
      </w:r>
      <w:r w:rsidR="007C37BC">
        <w:rPr>
          <w:rFonts w:ascii="Arial" w:hAnsi="Arial" w:cs="Arial"/>
          <w:b w:val="0"/>
          <w:caps/>
          <w:color w:val="365F91"/>
          <w:sz w:val="32"/>
        </w:rPr>
        <w:t xml:space="preserve"> </w:t>
      </w:r>
      <w:r w:rsidRPr="007C37BC">
        <w:rPr>
          <w:rFonts w:ascii="Arial" w:hAnsi="Arial" w:cs="Arial"/>
          <w:b w:val="0"/>
          <w:caps/>
          <w:color w:val="365F91"/>
          <w:sz w:val="32"/>
        </w:rPr>
        <w:t>No transfer of employees at commencement of Services</w:t>
      </w:r>
    </w:p>
    <w:p w14:paraId="35A58AA9" w14:textId="198FFF0D" w:rsidR="002458C9"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Procedure </w:t>
      </w:r>
      <w:r w:rsidR="007C37BC">
        <w:rPr>
          <w:rFonts w:ascii="Arial" w:hAnsi="Arial" w:cs="Arial"/>
          <w:b w:val="0"/>
          <w:color w:val="365F91"/>
          <w:sz w:val="32"/>
        </w:rPr>
        <w:t>i</w:t>
      </w:r>
      <w:r w:rsidRPr="00086A11">
        <w:rPr>
          <w:rFonts w:ascii="Arial" w:hAnsi="Arial" w:cs="Arial"/>
          <w:b w:val="0"/>
          <w:color w:val="365F91"/>
          <w:sz w:val="32"/>
        </w:rPr>
        <w:t xml:space="preserve">n </w:t>
      </w:r>
      <w:r w:rsidR="007C37BC">
        <w:rPr>
          <w:rFonts w:ascii="Arial" w:hAnsi="Arial" w:cs="Arial"/>
          <w:b w:val="0"/>
          <w:color w:val="365F91"/>
          <w:sz w:val="32"/>
        </w:rPr>
        <w:t>t</w:t>
      </w:r>
      <w:r w:rsidRPr="00086A11">
        <w:rPr>
          <w:rFonts w:ascii="Arial" w:hAnsi="Arial" w:cs="Arial"/>
          <w:b w:val="0"/>
          <w:color w:val="365F91"/>
          <w:sz w:val="32"/>
        </w:rPr>
        <w:t xml:space="preserve">he </w:t>
      </w:r>
      <w:r w:rsidR="007C37BC">
        <w:rPr>
          <w:rFonts w:ascii="Arial" w:hAnsi="Arial" w:cs="Arial"/>
          <w:b w:val="0"/>
          <w:color w:val="365F91"/>
          <w:sz w:val="32"/>
        </w:rPr>
        <w:t>e</w:t>
      </w:r>
      <w:r w:rsidRPr="00086A11">
        <w:rPr>
          <w:rFonts w:ascii="Arial" w:hAnsi="Arial" w:cs="Arial"/>
          <w:b w:val="0"/>
          <w:color w:val="365F91"/>
          <w:sz w:val="32"/>
        </w:rPr>
        <w:t xml:space="preserve">vent </w:t>
      </w:r>
      <w:r w:rsidR="007C37BC">
        <w:rPr>
          <w:rFonts w:ascii="Arial" w:hAnsi="Arial" w:cs="Arial"/>
          <w:b w:val="0"/>
          <w:color w:val="365F91"/>
          <w:sz w:val="32"/>
        </w:rPr>
        <w:t>o</w:t>
      </w:r>
      <w:r w:rsidRPr="00086A11">
        <w:rPr>
          <w:rFonts w:ascii="Arial" w:hAnsi="Arial" w:cs="Arial"/>
          <w:b w:val="0"/>
          <w:color w:val="365F91"/>
          <w:sz w:val="32"/>
        </w:rPr>
        <w:t xml:space="preserve">f </w:t>
      </w:r>
      <w:r w:rsidR="00545F19">
        <w:rPr>
          <w:rFonts w:ascii="Arial" w:hAnsi="Arial" w:cs="Arial"/>
          <w:b w:val="0"/>
          <w:color w:val="365F91"/>
          <w:sz w:val="32"/>
        </w:rPr>
        <w:t>t</w:t>
      </w:r>
      <w:r w:rsidRPr="00086A11">
        <w:rPr>
          <w:rFonts w:ascii="Arial" w:hAnsi="Arial" w:cs="Arial"/>
          <w:b w:val="0"/>
          <w:color w:val="365F91"/>
          <w:sz w:val="32"/>
        </w:rPr>
        <w:t>ransfer</w:t>
      </w:r>
    </w:p>
    <w:p w14:paraId="1AF22BF7" w14:textId="1A73FE90"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The Authority and the Supplier agree that the commencement of the provision of the Services or of any part of the Services will not be a Relevant Transfer in relation to any employees of the Authority and/or any Former Supplier.</w:t>
      </w:r>
    </w:p>
    <w:p w14:paraId="1C27EFE6" w14:textId="491DD184"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any employee of the Authority and/or a Former Supplier claims, or it is determined in relation to any employee of the Authority and/or a Former Supplier, that his/her contract of employment has been transferred from the Authority and/or the Former Supplier to the Supplier and/or any Sub-contractor pursuant to the Employment Regulations or the Acquired Rights Directive then:</w:t>
      </w:r>
    </w:p>
    <w:p w14:paraId="2AEDC78D" w14:textId="4EEC450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Supplier shall, and shall procure that the relevant Sub-contractor shall, within five (5) Working Days of becoming aware of that fact, give notice in writing to the Authority and, where required by the Authority, give notice to the Former Supplier; and</w:t>
      </w:r>
    </w:p>
    <w:p w14:paraId="1A630C41" w14:textId="1275ABB9"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Authority and/or the Former Supplier may offer (or may procure that a third party may offer) employment to such person within fifteen (15) Working Days of the notification by the Supplier or the Sub-contractor (as appropriate) or take such other reasonable steps as the Authority or Former Supplier (as the case may be) considers appropriate to deal with the matter provided always that such steps are in compliance with applicable Law.</w:t>
      </w:r>
    </w:p>
    <w:p w14:paraId="46FACF14" w14:textId="47CBC11E"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 offer referred to in Paragraph 1.2(b) is accepted (or if the situation has otherwise been resolved by the Authority and/or the Former Supplier), the Supplier shall, or shall procure that the Sub-contractor shall, immediately release the person from his/her employment or alleged employment.</w:t>
      </w:r>
    </w:p>
    <w:p w14:paraId="440538AE" w14:textId="42683E39"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by the end of the fifteen (15) Working Day period specified in Paragraph 1.2(b):</w:t>
      </w:r>
    </w:p>
    <w:p w14:paraId="28BD6A21" w14:textId="59215D4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no such offer of employment has been made;</w:t>
      </w:r>
    </w:p>
    <w:p w14:paraId="442FA46C" w14:textId="415C9BB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such offer has been made but not accepted; or</w:t>
      </w:r>
    </w:p>
    <w:p w14:paraId="3F602F2D" w14:textId="7DAA8978" w:rsidR="00DF1CF3"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situation has not otherwise been resolved,</w:t>
      </w:r>
    </w:p>
    <w:p w14:paraId="7F14B413" w14:textId="14BEEF49" w:rsidR="002458C9" w:rsidRPr="00DF1CF3" w:rsidRDefault="00DF1CF3" w:rsidP="007C37BC">
      <w:pPr>
        <w:pStyle w:val="Heading2"/>
        <w:keepNext w:val="0"/>
        <w:keepLines w:val="0"/>
        <w:widowControl w:val="0"/>
        <w:numPr>
          <w:ilvl w:val="0"/>
          <w:numId w:val="0"/>
        </w:numPr>
        <w:spacing w:before="200" w:after="200"/>
        <w:ind w:left="851"/>
        <w:jc w:val="left"/>
        <w:rPr>
          <w:rFonts w:ascii="Arial" w:hAnsi="Arial" w:cs="Arial"/>
          <w:b w:val="0"/>
        </w:rPr>
      </w:pPr>
      <w:r w:rsidRPr="00DF1CF3">
        <w:rPr>
          <w:rFonts w:ascii="Arial" w:hAnsi="Arial" w:cs="Arial"/>
          <w:b w:val="0"/>
        </w:rPr>
        <w:t>the Supplier and/or the Sub-contractor may within five (5) Working Days give notice to terminate the employment or alleged employment of such person.</w:t>
      </w:r>
    </w:p>
    <w:p w14:paraId="47365E2A" w14:textId="0D23E3A5" w:rsidR="002458C9"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Indemnities</w:t>
      </w:r>
    </w:p>
    <w:p w14:paraId="3154C8F8" w14:textId="2EFDA464"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Subject to the Supplier and/or the relevant Sub-contractor acting in accordance with the provisions of Paragraphs 1.2 to 1.4 and in accordance with all applicable employment procedures set out in applicable Law and subject also to Paragraph 2.4, the Authority shall:</w:t>
      </w:r>
    </w:p>
    <w:p w14:paraId="761FD942" w14:textId="06CF7BDF"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indemnify the Supplier and/or the relevant Sub-contractor against all Employee Liabilities arising out of the termination of the employment of any employees of the Authority referred to in Paragraph 1.2 made pursuant to the provisions of Paragraph 1.4 provided that the Supplier takes, or shall procure that the Notified Sub-contractor takes, all reasonable steps to minimise any such Employee Liabilities; and</w:t>
      </w:r>
    </w:p>
    <w:p w14:paraId="286D2175" w14:textId="571FCF1A"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 xml:space="preserve">procure that the Former Supplier indemnifies the Supplier and/or any Notified Sub-contractor against all Employee Liabilities arising out of termination of the </w:t>
      </w:r>
      <w:r w:rsidRPr="00DF1CF3">
        <w:rPr>
          <w:rFonts w:ascii="Arial" w:hAnsi="Arial" w:cs="Arial"/>
          <w:b w:val="0"/>
        </w:rPr>
        <w:lastRenderedPageBreak/>
        <w:t>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7F30FB83" w14:textId="41AF7833"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any such person as is described in Paragraph 1.2 is neither re employed by the Authority and/or the Former Supplier as appropriate nor dismissed by the Supplier and/or any Sub-contractor within the fifteen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5FD8158C" w14:textId="09A7EFF8"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Where any person remains employed by the Supplier and/or any Sub-contractor pursuant to Paragraph 2.2, all Employee Liabilities in relation to such employee shall remain with the Supplier and/or the Sub-contractor and the Supplier shall indemnify the Authority and any Former Supplier, and shall procure that the Sub-contractor shall indemnify the Authority and any Former Supplier, against any Employee Liabilities that either of them may incur in respect of any such employees of the Supplier and/or employees of the Sub-contractor.</w:t>
      </w:r>
    </w:p>
    <w:p w14:paraId="72E179A0" w14:textId="79843A89"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The indemnities in Paragraph 2.1:</w:t>
      </w:r>
    </w:p>
    <w:p w14:paraId="20CA59F1" w14:textId="2334AAB9"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shall not apply to:</w:t>
      </w:r>
    </w:p>
    <w:p w14:paraId="4F6CE8EF" w14:textId="488C3D76" w:rsidR="002458C9" w:rsidRPr="00DF1CF3" w:rsidRDefault="00DF1CF3" w:rsidP="007C37BC">
      <w:pPr>
        <w:pStyle w:val="Heading2"/>
        <w:keepNext w:val="0"/>
        <w:keepLines w:val="0"/>
        <w:widowControl w:val="0"/>
        <w:numPr>
          <w:ilvl w:val="4"/>
          <w:numId w:val="159"/>
        </w:numPr>
        <w:spacing w:before="200" w:after="200"/>
        <w:ind w:left="2127" w:hanging="709"/>
        <w:jc w:val="left"/>
        <w:rPr>
          <w:rFonts w:ascii="Arial" w:hAnsi="Arial" w:cs="Arial"/>
          <w:b w:val="0"/>
        </w:rPr>
      </w:pPr>
      <w:r>
        <w:rPr>
          <w:rFonts w:ascii="Arial" w:hAnsi="Arial" w:cs="Arial"/>
          <w:b w:val="0"/>
        </w:rPr>
        <w:t>any claim for:</w:t>
      </w:r>
    </w:p>
    <w:p w14:paraId="7227451F" w14:textId="00585BB5" w:rsidR="00DF1CF3" w:rsidRPr="00DF1CF3" w:rsidRDefault="00DF1CF3" w:rsidP="007C37BC">
      <w:pPr>
        <w:pStyle w:val="Heading2"/>
        <w:keepNext w:val="0"/>
        <w:keepLines w:val="0"/>
        <w:widowControl w:val="0"/>
        <w:numPr>
          <w:ilvl w:val="5"/>
          <w:numId w:val="159"/>
        </w:numPr>
        <w:spacing w:before="200" w:after="200"/>
        <w:ind w:left="2835" w:hanging="709"/>
        <w:jc w:val="left"/>
        <w:rPr>
          <w:rFonts w:ascii="Arial" w:hAnsi="Arial" w:cs="Arial"/>
          <w:b w:val="0"/>
        </w:rPr>
      </w:pPr>
      <w:r w:rsidRPr="00DF1CF3">
        <w:rPr>
          <w:rFonts w:ascii="Arial" w:hAnsi="Arial" w:cs="Arial"/>
          <w:b w:val="0"/>
        </w:rPr>
        <w:t>discrimination, including on the grounds of sex, race, disability, age, gender reassignment, marriage or civil partnership, pregnancy and maternity or sexual orientation, religion or belief; or</w:t>
      </w:r>
    </w:p>
    <w:p w14:paraId="13E19867" w14:textId="06421EC7" w:rsidR="00DF1CF3" w:rsidRPr="00DF1CF3" w:rsidRDefault="00DF1CF3" w:rsidP="007C37BC">
      <w:pPr>
        <w:pStyle w:val="Heading2"/>
        <w:keepNext w:val="0"/>
        <w:keepLines w:val="0"/>
        <w:widowControl w:val="0"/>
        <w:numPr>
          <w:ilvl w:val="5"/>
          <w:numId w:val="159"/>
        </w:numPr>
        <w:spacing w:before="200" w:after="200"/>
        <w:ind w:left="2835" w:hanging="709"/>
        <w:jc w:val="left"/>
        <w:rPr>
          <w:rFonts w:ascii="Arial" w:hAnsi="Arial" w:cs="Arial"/>
          <w:b w:val="0"/>
        </w:rPr>
      </w:pPr>
      <w:r w:rsidRPr="00DF1CF3">
        <w:rPr>
          <w:rFonts w:ascii="Arial" w:hAnsi="Arial" w:cs="Arial"/>
          <w:b w:val="0"/>
        </w:rPr>
        <w:t>equal pay or compensation for less favourable treatment of part-time workers or fixed-term employees,</w:t>
      </w:r>
      <w:r>
        <w:rPr>
          <w:rFonts w:ascii="Arial" w:hAnsi="Arial" w:cs="Arial"/>
          <w:b w:val="0"/>
        </w:rPr>
        <w:t xml:space="preserve"> </w:t>
      </w:r>
      <w:r w:rsidRPr="00DF1CF3">
        <w:rPr>
          <w:rFonts w:ascii="Arial" w:hAnsi="Arial" w:cs="Arial"/>
          <w:b w:val="0"/>
        </w:rPr>
        <w:t>in any case in relation to any alleged act or omission of the Supplier and/or any Sub-contractor; or</w:t>
      </w:r>
    </w:p>
    <w:p w14:paraId="0814B22F" w14:textId="6284D95C" w:rsidR="00DF1CF3" w:rsidRPr="00DF1CF3" w:rsidRDefault="00DF1CF3" w:rsidP="007C37BC">
      <w:pPr>
        <w:pStyle w:val="Heading2"/>
        <w:keepNext w:val="0"/>
        <w:keepLines w:val="0"/>
        <w:widowControl w:val="0"/>
        <w:numPr>
          <w:ilvl w:val="4"/>
          <w:numId w:val="159"/>
        </w:numPr>
        <w:spacing w:before="200" w:after="200"/>
        <w:ind w:left="2127" w:hanging="709"/>
        <w:jc w:val="left"/>
        <w:rPr>
          <w:rFonts w:ascii="Arial" w:hAnsi="Arial" w:cs="Arial"/>
          <w:b w:val="0"/>
        </w:rPr>
      </w:pPr>
      <w:r w:rsidRPr="00DF1CF3">
        <w:rPr>
          <w:rFonts w:ascii="Arial" w:hAnsi="Arial" w:cs="Arial"/>
          <w:b w:val="0"/>
        </w:rPr>
        <w:t>any claim that the termination of employment was unfair because the Supplier and/or any Sub-contractor neglected to follow a fair dismissal procedure; and</w:t>
      </w:r>
    </w:p>
    <w:p w14:paraId="4BAE1D0D" w14:textId="08D99D7E" w:rsidR="00DF1CF3"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shall apply only where the notification referred to in Paragraph 1.2(a) is made by the Supplier and/or any Sub-contractor to the Authority and, if applicable, Former Supplier within six (6) months of the Effective Date.</w:t>
      </w:r>
    </w:p>
    <w:p w14:paraId="6F32EC95" w14:textId="1C2A57D3" w:rsidR="00DF1CF3"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Procurement Obligations</w:t>
      </w:r>
    </w:p>
    <w:p w14:paraId="2D5B7AA3" w14:textId="03BABCB0" w:rsidR="00FE5DB7" w:rsidRPr="00DF1CF3" w:rsidRDefault="00DF1CF3" w:rsidP="007C37BC">
      <w:pPr>
        <w:pStyle w:val="Heading2"/>
        <w:keepNext w:val="0"/>
        <w:keepLines w:val="0"/>
        <w:widowControl w:val="0"/>
        <w:numPr>
          <w:ilvl w:val="0"/>
          <w:numId w:val="0"/>
        </w:numPr>
        <w:spacing w:before="200" w:after="200"/>
        <w:ind w:left="851"/>
        <w:jc w:val="left"/>
        <w:rPr>
          <w:rFonts w:ascii="Arial" w:hAnsi="Arial" w:cs="Arial"/>
          <w:b w:val="0"/>
        </w:rPr>
      </w:pPr>
      <w:r w:rsidRPr="00DF1CF3">
        <w:rPr>
          <w:rFonts w:ascii="Arial" w:hAnsi="Arial" w:cs="Arial"/>
          <w:b w:val="0"/>
        </w:rPr>
        <w:t>Where in this Part C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66786230" w14:textId="37FE85D2" w:rsidR="003003B0" w:rsidRPr="00EC7CE5" w:rsidRDefault="003B2FB5" w:rsidP="007C37BC">
      <w:pPr>
        <w:pStyle w:val="Heading1"/>
        <w:widowControl w:val="0"/>
        <w:spacing w:before="200" w:after="200"/>
        <w:jc w:val="left"/>
        <w:rPr>
          <w:rFonts w:ascii="Arial" w:hAnsi="Arial" w:cs="Arial"/>
        </w:rPr>
      </w:pPr>
      <w:r w:rsidRPr="00EC7CE5">
        <w:rPr>
          <w:rFonts w:ascii="Arial" w:hAnsi="Arial" w:cs="Arial"/>
        </w:rPr>
        <w:br w:type="page"/>
      </w:r>
    </w:p>
    <w:p w14:paraId="4B3A6100" w14:textId="37C25DA0" w:rsidR="006E1202" w:rsidRPr="007C37BC" w:rsidRDefault="007C37BC" w:rsidP="007C37BC">
      <w:pPr>
        <w:pStyle w:val="Heading1"/>
        <w:widowControl w:val="0"/>
        <w:numPr>
          <w:ilvl w:val="0"/>
          <w:numId w:val="0"/>
        </w:numPr>
        <w:spacing w:before="200" w:after="200"/>
        <w:jc w:val="left"/>
        <w:rPr>
          <w:rFonts w:ascii="Arial" w:hAnsi="Arial" w:cs="Arial"/>
          <w:b w:val="0"/>
          <w:color w:val="365F91"/>
          <w:sz w:val="32"/>
        </w:rPr>
      </w:pPr>
      <w:r>
        <w:rPr>
          <w:rFonts w:ascii="Arial" w:hAnsi="Arial" w:cs="Arial"/>
          <w:b w:val="0"/>
          <w:color w:val="365F91"/>
          <w:sz w:val="32"/>
        </w:rPr>
        <w:lastRenderedPageBreak/>
        <w:t>PART D:</w:t>
      </w:r>
      <w:r>
        <w:rPr>
          <w:rFonts w:ascii="Arial" w:hAnsi="Arial" w:cs="Arial"/>
          <w:b w:val="0"/>
          <w:color w:val="365F91"/>
          <w:sz w:val="32"/>
        </w:rPr>
        <w:tab/>
      </w:r>
      <w:r w:rsidR="006E1202" w:rsidRPr="007C37BC">
        <w:rPr>
          <w:rFonts w:ascii="Arial" w:hAnsi="Arial" w:cs="Arial"/>
          <w:b w:val="0"/>
          <w:color w:val="365F91"/>
          <w:sz w:val="32"/>
        </w:rPr>
        <w:t>PENSIONS</w:t>
      </w:r>
    </w:p>
    <w:p w14:paraId="19A82155" w14:textId="181AE6C4" w:rsidR="006E1202" w:rsidRPr="00086A11" w:rsidRDefault="00086A11" w:rsidP="007C37BC">
      <w:pPr>
        <w:pStyle w:val="Heading2"/>
        <w:keepNext w:val="0"/>
        <w:keepLines w:val="0"/>
        <w:widowControl w:val="0"/>
        <w:numPr>
          <w:ilvl w:val="1"/>
          <w:numId w:val="82"/>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Definitions</w:t>
      </w:r>
    </w:p>
    <w:p w14:paraId="621375AC" w14:textId="77777777" w:rsidR="006E1202" w:rsidRPr="00EC7CE5" w:rsidRDefault="006E1202" w:rsidP="007C37BC">
      <w:pPr>
        <w:widowControl w:val="0"/>
        <w:spacing w:before="200" w:after="200"/>
        <w:ind w:left="851"/>
        <w:jc w:val="left"/>
        <w:rPr>
          <w:rFonts w:ascii="Arial" w:hAnsi="Arial" w:cs="Arial"/>
          <w:bCs/>
          <w:iCs/>
        </w:rPr>
      </w:pPr>
      <w:r w:rsidRPr="00EC7CE5">
        <w:rPr>
          <w:rFonts w:ascii="Arial" w:hAnsi="Arial" w:cs="Arial"/>
          <w:bCs/>
          <w:iCs/>
        </w:rPr>
        <w:t xml:space="preserve">In this Part D and Part E, the following </w:t>
      </w:r>
      <w:r w:rsidRPr="00EC7CE5">
        <w:rPr>
          <w:rFonts w:ascii="Arial" w:hAnsi="Arial" w:cs="Arial"/>
        </w:rPr>
        <w:t>words have the following meanings and they shall supplement Schedule 1: Definitions, and shall be deemed to include the definitions set out in the Annexes</w:t>
      </w:r>
      <w:r w:rsidRPr="00EC7CE5">
        <w:rPr>
          <w:rFonts w:ascii="Arial" w:hAnsi="Arial" w:cs="Arial"/>
          <w:bCs/>
          <w:iCs/>
        </w:rPr>
        <w:t>:</w:t>
      </w:r>
    </w:p>
    <w:tbl>
      <w:tblPr>
        <w:tblW w:w="8647" w:type="dxa"/>
        <w:tblInd w:w="709" w:type="dxa"/>
        <w:tblLook w:val="04A0" w:firstRow="1" w:lastRow="0" w:firstColumn="1" w:lastColumn="0" w:noHBand="0" w:noVBand="1"/>
      </w:tblPr>
      <w:tblGrid>
        <w:gridCol w:w="1985"/>
        <w:gridCol w:w="6662"/>
      </w:tblGrid>
      <w:tr w:rsidR="006E1202" w:rsidRPr="00EC7CE5" w14:paraId="42153CE2" w14:textId="77777777" w:rsidTr="005B6D75">
        <w:tc>
          <w:tcPr>
            <w:tcW w:w="1985" w:type="dxa"/>
            <w:shd w:val="clear" w:color="auto" w:fill="auto"/>
          </w:tcPr>
          <w:p w14:paraId="1F961F61" w14:textId="77777777" w:rsidR="006E1202" w:rsidRPr="00EC7CE5" w:rsidRDefault="006E1202" w:rsidP="007C37BC">
            <w:pPr>
              <w:widowControl w:val="0"/>
              <w:overflowPunct w:val="0"/>
              <w:autoSpaceDE w:val="0"/>
              <w:autoSpaceDN w:val="0"/>
              <w:adjustRightInd w:val="0"/>
              <w:spacing w:before="120" w:after="120"/>
              <w:ind w:left="0"/>
              <w:jc w:val="left"/>
              <w:textAlignment w:val="baseline"/>
              <w:rPr>
                <w:rFonts w:ascii="Arial" w:eastAsia="Times New Roman" w:hAnsi="Arial" w:cs="Arial"/>
                <w:b/>
              </w:rPr>
            </w:pPr>
            <w:r w:rsidRPr="00EC7CE5">
              <w:rPr>
                <w:rFonts w:ascii="Arial" w:eastAsia="Times New Roman" w:hAnsi="Arial" w:cs="Arial"/>
                <w:b/>
              </w:rPr>
              <w:t>"Actuary"</w:t>
            </w:r>
          </w:p>
        </w:tc>
        <w:tc>
          <w:tcPr>
            <w:tcW w:w="6662" w:type="dxa"/>
            <w:shd w:val="clear" w:color="auto" w:fill="auto"/>
          </w:tcPr>
          <w:p w14:paraId="5D3E822F" w14:textId="0192EB41" w:rsidR="006E1202" w:rsidRPr="00EC7CE5" w:rsidRDefault="006E1202" w:rsidP="007C37BC">
            <w:pPr>
              <w:widowControl w:val="0"/>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 Fellow of the Institute and Faculty of Actuaries;</w:t>
            </w:r>
          </w:p>
        </w:tc>
      </w:tr>
      <w:tr w:rsidR="006E1202" w:rsidRPr="00EC7CE5" w14:paraId="3AD8F747" w14:textId="77777777" w:rsidTr="005B6D75">
        <w:tc>
          <w:tcPr>
            <w:tcW w:w="1985" w:type="dxa"/>
            <w:shd w:val="clear" w:color="auto" w:fill="auto"/>
          </w:tcPr>
          <w:p w14:paraId="43CD94F3" w14:textId="77777777" w:rsidR="006E1202" w:rsidRPr="00EC7CE5" w:rsidRDefault="006E1202" w:rsidP="007C37BC">
            <w:pPr>
              <w:widowControl w:val="0"/>
              <w:overflowPunct w:val="0"/>
              <w:autoSpaceDE w:val="0"/>
              <w:autoSpaceDN w:val="0"/>
              <w:adjustRightInd w:val="0"/>
              <w:spacing w:before="120" w:after="120"/>
              <w:ind w:left="0"/>
              <w:jc w:val="left"/>
              <w:textAlignment w:val="baseline"/>
              <w:rPr>
                <w:rFonts w:ascii="Arial" w:eastAsia="Times New Roman" w:hAnsi="Arial" w:cs="Arial"/>
                <w:b/>
              </w:rPr>
            </w:pPr>
            <w:r w:rsidRPr="00EC7CE5">
              <w:rPr>
                <w:rFonts w:ascii="Arial" w:eastAsia="Times New Roman" w:hAnsi="Arial" w:cs="Arial"/>
                <w:b/>
              </w:rPr>
              <w:t>"Admission Agreement"</w:t>
            </w:r>
          </w:p>
        </w:tc>
        <w:tc>
          <w:tcPr>
            <w:tcW w:w="6662" w:type="dxa"/>
            <w:shd w:val="clear" w:color="auto" w:fill="auto"/>
          </w:tcPr>
          <w:p w14:paraId="40D808DE" w14:textId="77777777" w:rsidR="006E1202" w:rsidRPr="00EC7CE5" w:rsidRDefault="006E1202" w:rsidP="007C37BC">
            <w:pPr>
              <w:widowControl w:val="0"/>
              <w:spacing w:before="120" w:after="120"/>
              <w:ind w:left="30"/>
              <w:jc w:val="left"/>
              <w:rPr>
                <w:rFonts w:ascii="Arial" w:eastAsia="STZhongsong" w:hAnsi="Arial" w:cs="Arial"/>
                <w:bCs/>
                <w:lang w:eastAsia="zh-CN"/>
              </w:rPr>
            </w:pPr>
            <w:r w:rsidRPr="00EC7CE5">
              <w:rPr>
                <w:rFonts w:ascii="Arial" w:hAnsi="Arial" w:cs="Arial"/>
              </w:rPr>
              <w:t>either or both of the CSPS Admission Agreement (as defined in Annex D1: CSPS) or the LGPS Admission Agreement) as defined in Annex D3: LGPS), as the context requires;</w:t>
            </w:r>
          </w:p>
        </w:tc>
      </w:tr>
      <w:tr w:rsidR="006E1202" w:rsidRPr="00EC7CE5" w14:paraId="21C6DB1A" w14:textId="77777777" w:rsidTr="005B6D75">
        <w:tc>
          <w:tcPr>
            <w:tcW w:w="1985" w:type="dxa"/>
            <w:shd w:val="clear" w:color="auto" w:fill="auto"/>
          </w:tcPr>
          <w:p w14:paraId="30933556"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"Broadly Comparable"</w:t>
            </w:r>
          </w:p>
        </w:tc>
        <w:tc>
          <w:tcPr>
            <w:tcW w:w="6662" w:type="dxa"/>
            <w:shd w:val="clear" w:color="auto" w:fill="auto"/>
          </w:tcPr>
          <w:p w14:paraId="20FF6AE2" w14:textId="77777777" w:rsidR="006E1202" w:rsidRPr="00EC7CE5" w:rsidRDefault="006E1202" w:rsidP="007C37BC">
            <w:pPr>
              <w:widowControl w:val="0"/>
              <w:numPr>
                <w:ilvl w:val="0"/>
                <w:numId w:val="121"/>
              </w:numPr>
              <w:tabs>
                <w:tab w:val="clear" w:pos="1587"/>
                <w:tab w:val="left" w:pos="695"/>
              </w:tabs>
              <w:spacing w:before="120" w:after="120"/>
              <w:ind w:left="30" w:hanging="648"/>
              <w:jc w:val="left"/>
              <w:rPr>
                <w:rFonts w:ascii="Arial" w:hAnsi="Arial" w:cs="Arial"/>
              </w:rPr>
            </w:pPr>
            <w:r w:rsidRPr="00EC7CE5">
              <w:rPr>
                <w:rFonts w:ascii="Arial" w:hAnsi="Arial" w:cs="Arial"/>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p w14:paraId="01B41DD9" w14:textId="77777777" w:rsidR="006E1202" w:rsidRPr="00EC7CE5" w:rsidRDefault="006E1202" w:rsidP="007C37BC">
            <w:pPr>
              <w:widowControl w:val="0"/>
              <w:numPr>
                <w:ilvl w:val="0"/>
                <w:numId w:val="121"/>
              </w:numPr>
              <w:tabs>
                <w:tab w:val="clear" w:pos="1587"/>
                <w:tab w:val="left" w:pos="695"/>
              </w:tabs>
              <w:spacing w:before="120" w:after="120"/>
              <w:ind w:left="30" w:hanging="646"/>
              <w:jc w:val="left"/>
              <w:rPr>
                <w:rFonts w:ascii="Arial" w:hAnsi="Arial" w:cs="Arial"/>
              </w:rPr>
            </w:pPr>
            <w:r w:rsidRPr="00EC7CE5">
              <w:rPr>
                <w:rFonts w:ascii="Arial" w:hAnsi="Arial" w:cs="Arial"/>
              </w:rPr>
              <w:t>in respect of benefits provided for or in respect of a member under a pension scheme, benefits that are consistent with that pension scheme’s certificate of broad comparability issued by the Government Actuary’s Department,</w:t>
            </w:r>
          </w:p>
          <w:p w14:paraId="75E9B4B8"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and "</w:t>
            </w:r>
            <w:r w:rsidRPr="00EC7CE5">
              <w:rPr>
                <w:rFonts w:ascii="Arial" w:hAnsi="Arial" w:cs="Arial"/>
                <w:b/>
              </w:rPr>
              <w:t>Broad Comparability</w:t>
            </w:r>
            <w:r w:rsidRPr="00EC7CE5">
              <w:rPr>
                <w:rFonts w:ascii="Arial" w:hAnsi="Arial" w:cs="Arial"/>
              </w:rPr>
              <w:t>" shall be construed accordingly;</w:t>
            </w:r>
          </w:p>
        </w:tc>
      </w:tr>
      <w:tr w:rsidR="006E1202" w:rsidRPr="00EC7CE5" w14:paraId="20EF25BF" w14:textId="77777777" w:rsidTr="005B6D75">
        <w:tc>
          <w:tcPr>
            <w:tcW w:w="1985" w:type="dxa"/>
            <w:shd w:val="clear" w:color="auto" w:fill="auto"/>
          </w:tcPr>
          <w:p w14:paraId="64D04032"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"CSPS"</w:t>
            </w:r>
          </w:p>
        </w:tc>
        <w:tc>
          <w:tcPr>
            <w:tcW w:w="6662" w:type="dxa"/>
            <w:shd w:val="clear" w:color="auto" w:fill="auto"/>
          </w:tcPr>
          <w:p w14:paraId="243BB082"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 xml:space="preserve">the schemes as defined in Annex D1 to this Part D; </w:t>
            </w:r>
          </w:p>
        </w:tc>
      </w:tr>
      <w:tr w:rsidR="006E1202" w:rsidRPr="00EC7CE5" w14:paraId="3F36E82D" w14:textId="77777777" w:rsidTr="005B6D75">
        <w:tc>
          <w:tcPr>
            <w:tcW w:w="1985" w:type="dxa"/>
            <w:shd w:val="clear" w:color="auto" w:fill="auto"/>
          </w:tcPr>
          <w:p w14:paraId="1187E4E9"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“Direction Letter”</w:t>
            </w:r>
          </w:p>
        </w:tc>
        <w:tc>
          <w:tcPr>
            <w:tcW w:w="6662" w:type="dxa"/>
            <w:shd w:val="clear" w:color="auto" w:fill="auto"/>
          </w:tcPr>
          <w:p w14:paraId="25656DED"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has the meaning in Annex D2 to this Part D;</w:t>
            </w:r>
          </w:p>
        </w:tc>
      </w:tr>
      <w:tr w:rsidR="006E1202" w:rsidRPr="00EC7CE5" w14:paraId="39E9BB31" w14:textId="77777777" w:rsidTr="005B6D75">
        <w:tc>
          <w:tcPr>
            <w:tcW w:w="1985" w:type="dxa"/>
            <w:shd w:val="clear" w:color="auto" w:fill="auto"/>
          </w:tcPr>
          <w:p w14:paraId="3875E056"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"Fair Deal Employees"</w:t>
            </w:r>
          </w:p>
        </w:tc>
        <w:tc>
          <w:tcPr>
            <w:tcW w:w="6662" w:type="dxa"/>
            <w:shd w:val="clear" w:color="auto" w:fill="auto"/>
          </w:tcPr>
          <w:p w14:paraId="1D2C22DA" w14:textId="7A4E1CF4"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any of:</w:t>
            </w:r>
          </w:p>
          <w:p w14:paraId="4141D658" w14:textId="5E491EF8"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 xml:space="preserve">Transferring Authority Employees; </w:t>
            </w:r>
          </w:p>
          <w:p w14:paraId="15C8BCF2" w14:textId="6AF887A5"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Transferring Former Supplier Employees; and/or</w:t>
            </w:r>
          </w:p>
          <w:p w14:paraId="5105549F" w14:textId="4D7E9958"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employees who are not Transferring Authority Employees or Transferring Former Supplier Employees but to whom the Employment Regulations apply on the Relevant Transfer Date to transfer their employment to the Supplier or a Sub-Contractor, and whose employment is not terminated in accordance with the provisions of para</w:t>
            </w:r>
            <w:r w:rsidR="005B6D75">
              <w:rPr>
                <w:rFonts w:ascii="Arial" w:hAnsi="Arial" w:cs="Arial"/>
              </w:rPr>
              <w:t xml:space="preserve">graphs 2.3 (d) of Parts A or B </w:t>
            </w:r>
            <w:r w:rsidRPr="005B6D75">
              <w:rPr>
                <w:rFonts w:ascii="Arial" w:hAnsi="Arial" w:cs="Arial"/>
              </w:rPr>
              <w:t>or paragraph 1.2 (d) of Part C;</w:t>
            </w:r>
          </w:p>
          <w:p w14:paraId="548C4741" w14:textId="35C114AD"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 xml:space="preserve">where the Former Supplier becomes the Supplier employees; </w:t>
            </w:r>
          </w:p>
          <w:p w14:paraId="24966D3E" w14:textId="5C9B5C15"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 xml:space="preserve">who at the </w:t>
            </w:r>
            <w:r w:rsidR="0004040A">
              <w:rPr>
                <w:rFonts w:ascii="Arial" w:hAnsi="Arial" w:cs="Arial"/>
              </w:rPr>
              <w:t>Effective Date</w:t>
            </w:r>
            <w:r w:rsidRPr="00EC7CE5">
              <w:rPr>
                <w:rFonts w:ascii="Arial" w:hAnsi="Arial" w:cs="Arial"/>
              </w:rPr>
              <w:t xml:space="preserve"> or Relevant Transfer Date (as appropriate) are or become entitled to New Fair Deal protection in respect of any of the Statutory Schemes as notified by the Authority;</w:t>
            </w:r>
          </w:p>
        </w:tc>
      </w:tr>
      <w:tr w:rsidR="006E1202" w:rsidRPr="00EC7CE5" w14:paraId="23B0808A" w14:textId="77777777" w:rsidTr="005B6D75">
        <w:tc>
          <w:tcPr>
            <w:tcW w:w="1985" w:type="dxa"/>
            <w:shd w:val="clear" w:color="auto" w:fill="auto"/>
          </w:tcPr>
          <w:p w14:paraId="56BF0E35"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"Fair Deal Schemes"</w:t>
            </w:r>
          </w:p>
        </w:tc>
        <w:tc>
          <w:tcPr>
            <w:tcW w:w="6662" w:type="dxa"/>
            <w:shd w:val="clear" w:color="auto" w:fill="auto"/>
          </w:tcPr>
          <w:p w14:paraId="7A90E510"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relevant Statutory Scheme or a Broadly Comparable pension scheme;</w:t>
            </w:r>
          </w:p>
        </w:tc>
      </w:tr>
      <w:tr w:rsidR="006E1202" w:rsidRPr="00EC7CE5" w14:paraId="37BFBBBD" w14:textId="77777777" w:rsidTr="005B6D75">
        <w:tc>
          <w:tcPr>
            <w:tcW w:w="1985" w:type="dxa"/>
            <w:shd w:val="clear" w:color="auto" w:fill="auto"/>
          </w:tcPr>
          <w:p w14:paraId="453FECFF"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"Fund Actuary"</w:t>
            </w:r>
          </w:p>
        </w:tc>
        <w:tc>
          <w:tcPr>
            <w:tcW w:w="6662" w:type="dxa"/>
            <w:shd w:val="clear" w:color="auto" w:fill="auto"/>
          </w:tcPr>
          <w:p w14:paraId="4073DBB0"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 Fund Actuary as defined in Annex D3 to this Part D;</w:t>
            </w:r>
          </w:p>
        </w:tc>
      </w:tr>
      <w:tr w:rsidR="006E1202" w:rsidRPr="00EC7CE5" w14:paraId="53EE1C34" w14:textId="77777777" w:rsidTr="005B6D75">
        <w:tc>
          <w:tcPr>
            <w:tcW w:w="1985" w:type="dxa"/>
            <w:shd w:val="clear" w:color="auto" w:fill="auto"/>
          </w:tcPr>
          <w:p w14:paraId="51922277"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lastRenderedPageBreak/>
              <w:t>"LGPS"</w:t>
            </w:r>
          </w:p>
        </w:tc>
        <w:tc>
          <w:tcPr>
            <w:tcW w:w="6662" w:type="dxa"/>
            <w:shd w:val="clear" w:color="auto" w:fill="auto"/>
          </w:tcPr>
          <w:p w14:paraId="6E412324"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schemes as defined in Annex D3 to this Part D; and</w:t>
            </w:r>
          </w:p>
        </w:tc>
      </w:tr>
      <w:tr w:rsidR="006E1202" w:rsidRPr="00EC7CE5" w14:paraId="2BF7B8CE" w14:textId="77777777" w:rsidTr="005B6D75">
        <w:tc>
          <w:tcPr>
            <w:tcW w:w="1985" w:type="dxa"/>
            <w:shd w:val="clear" w:color="auto" w:fill="auto"/>
          </w:tcPr>
          <w:p w14:paraId="70BCE7F4"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"NHSPS"</w:t>
            </w:r>
          </w:p>
        </w:tc>
        <w:tc>
          <w:tcPr>
            <w:tcW w:w="6662" w:type="dxa"/>
            <w:shd w:val="clear" w:color="auto" w:fill="auto"/>
          </w:tcPr>
          <w:p w14:paraId="1A1B7F84" w14:textId="37CC7821"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schemes as defined in Annex D2 to this Part D.</w:t>
            </w:r>
          </w:p>
        </w:tc>
      </w:tr>
    </w:tbl>
    <w:p w14:paraId="202BFF1A" w14:textId="27B93688"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u w:val="single"/>
        </w:rPr>
      </w:pPr>
      <w:r w:rsidRPr="00086A11">
        <w:rPr>
          <w:rFonts w:ascii="Arial" w:hAnsi="Arial" w:cs="Arial"/>
          <w:b w:val="0"/>
          <w:color w:val="365F91"/>
          <w:sz w:val="32"/>
        </w:rPr>
        <w:t>Participation</w:t>
      </w:r>
    </w:p>
    <w:p w14:paraId="52E65519"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respect of all or any Fair Deal Employees each of Annex D1: CSPS, Annex D2: NHSPS and/or Annex D3: LGPS shall apply, as appropriate.</w:t>
      </w:r>
    </w:p>
    <w:p w14:paraId="695B72F3"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14:paraId="7455D06E"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undertakes:</w:t>
      </w:r>
    </w:p>
    <w:p w14:paraId="1B2A0B57" w14:textId="77777777"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to pay to the Statutory Schemes all such amounts as are due under the relevant Admission Agreement and/or Direction Letter or otherwise and shall deduct and pay to the Statutory Schemes such employee contributions as are required; and</w:t>
      </w:r>
    </w:p>
    <w:p w14:paraId="3701DA5A" w14:textId="47A83B93"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lang w:eastAsia="zh-CN"/>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5D228F0D" w14:textId="5BF96671"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 xml:space="preserve">Provision </w:t>
      </w:r>
      <w:r w:rsidR="007C37BC">
        <w:rPr>
          <w:rFonts w:ascii="Arial" w:eastAsia="Times New Roman" w:hAnsi="Arial" w:cs="Arial"/>
          <w:b w:val="0"/>
          <w:bCs w:val="0"/>
          <w:color w:val="365F91"/>
          <w:sz w:val="32"/>
        </w:rPr>
        <w:t>o</w:t>
      </w:r>
      <w:r w:rsidRPr="00086A11">
        <w:rPr>
          <w:rFonts w:ascii="Arial" w:eastAsia="Times New Roman" w:hAnsi="Arial" w:cs="Arial"/>
          <w:b w:val="0"/>
          <w:bCs w:val="0"/>
          <w:color w:val="365F91"/>
          <w:sz w:val="32"/>
        </w:rPr>
        <w:t xml:space="preserve">f </w:t>
      </w:r>
      <w:r w:rsidR="007C37BC">
        <w:rPr>
          <w:rFonts w:ascii="Arial" w:eastAsia="Times New Roman" w:hAnsi="Arial" w:cs="Arial"/>
          <w:b w:val="0"/>
          <w:bCs w:val="0"/>
          <w:color w:val="365F91"/>
          <w:sz w:val="32"/>
        </w:rPr>
        <w:t>i</w:t>
      </w:r>
      <w:r w:rsidRPr="00086A11">
        <w:rPr>
          <w:rFonts w:ascii="Arial" w:eastAsia="Times New Roman" w:hAnsi="Arial" w:cs="Arial"/>
          <w:b w:val="0"/>
          <w:bCs w:val="0"/>
          <w:color w:val="365F91"/>
          <w:sz w:val="32"/>
        </w:rPr>
        <w:t>nformation</w:t>
      </w:r>
    </w:p>
    <w:p w14:paraId="11D6D631"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i/>
        </w:rPr>
      </w:pPr>
      <w:r w:rsidRPr="00EC7CE5">
        <w:rPr>
          <w:rFonts w:ascii="Arial" w:hAnsi="Arial" w:cs="Arial"/>
        </w:rPr>
        <w:t>The Supplier undertakes to the Authority</w:t>
      </w:r>
      <w:r w:rsidRPr="00EC7CE5">
        <w:rPr>
          <w:rFonts w:ascii="Arial" w:hAnsi="Arial" w:cs="Arial"/>
          <w:i/>
        </w:rPr>
        <w:t>:</w:t>
      </w:r>
    </w:p>
    <w:p w14:paraId="79E3E1ED" w14:textId="7890B906" w:rsidR="006E1202" w:rsidRPr="00EC7CE5" w:rsidRDefault="006E1202" w:rsidP="007C37BC">
      <w:pPr>
        <w:pStyle w:val="Heading4"/>
        <w:keepLines w:val="0"/>
        <w:widowControl w:val="0"/>
        <w:spacing w:before="200" w:after="200"/>
        <w:ind w:left="1412" w:hanging="567"/>
        <w:jc w:val="left"/>
        <w:rPr>
          <w:rFonts w:ascii="Arial" w:hAnsi="Arial" w:cs="Arial"/>
        </w:rPr>
      </w:pPr>
      <w:bookmarkStart w:id="36" w:name="_Ref492896157"/>
      <w:r w:rsidRPr="00EC7CE5">
        <w:rPr>
          <w:rFonts w:ascii="Arial" w:hAnsi="Arial" w:cs="Arial"/>
        </w:rPr>
        <w:t>to provide all information which the Authority</w:t>
      </w:r>
      <w:r w:rsidRPr="00EC7CE5">
        <w:rPr>
          <w:rFonts w:ascii="Arial" w:hAnsi="Arial" w:cs="Arial"/>
          <w:i/>
        </w:rPr>
        <w:t xml:space="preserve"> </w:t>
      </w:r>
      <w:r w:rsidRPr="00EC7CE5">
        <w:rPr>
          <w:rFonts w:ascii="Arial" w:hAnsi="Arial" w:cs="Arial"/>
        </w:rPr>
        <w:t>may reasonably request concerning matters referred to in this Part D as expeditiously as possible; and</w:t>
      </w:r>
      <w:bookmarkEnd w:id="36"/>
    </w:p>
    <w:p w14:paraId="365F2FEB" w14:textId="5002CE70"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not to issue any announcements to any Fair Deal Employee prior to the Relevant Transfer Date concerning the matters stated in this Part D without the consent in writing of the Authority (such consent not to be unreasonably withheld or delayed).</w:t>
      </w:r>
    </w:p>
    <w:p w14:paraId="7CBE16B8" w14:textId="76A4A94A"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Indemnities</w:t>
      </w:r>
    </w:p>
    <w:p w14:paraId="237A9492" w14:textId="241BE590"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undertakes to the </w:t>
      </w:r>
      <w:r w:rsidRPr="005B6D75">
        <w:rPr>
          <w:rFonts w:ascii="Arial" w:hAnsi="Arial" w:cs="Arial"/>
        </w:rPr>
        <w:t>Authority to indemnify</w:t>
      </w:r>
      <w:r w:rsidRPr="00EC7CE5">
        <w:rPr>
          <w:rFonts w:ascii="Arial" w:hAnsi="Arial" w:cs="Arial"/>
        </w:rPr>
        <w:t xml:space="preserve"> and keep indemnified NHS Pensions, the Authority</w:t>
      </w:r>
      <w:r w:rsidRPr="00EC7CE5">
        <w:rPr>
          <w:rFonts w:ascii="Arial" w:hAnsi="Arial" w:cs="Arial"/>
          <w:i/>
        </w:rPr>
        <w:t xml:space="preserve"> </w:t>
      </w:r>
      <w:r w:rsidRPr="00EC7CE5">
        <w:rPr>
          <w:rFonts w:ascii="Arial" w:hAnsi="Arial" w:cs="Arial"/>
        </w:rPr>
        <w:t>and/or any Replacement Supplier and/or any Replacement Sub-Contractor on demand from and against all and any Losses whatsoever:</w:t>
      </w:r>
    </w:p>
    <w:p w14:paraId="30A264F4" w14:textId="36FC7879"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or in connection with any liability towards all and any Fair Deal Employees in respect of service on or after the Relevant Transfer Date which arises from any breach by the Supplier of this Part D, and/or the CSPS Admission Agreement and/or the Direction Letter and/or the LG</w:t>
      </w:r>
      <w:r w:rsidR="00545F19">
        <w:rPr>
          <w:rFonts w:ascii="Arial" w:hAnsi="Arial" w:cs="Arial"/>
        </w:rPr>
        <w:t>PS Admission Agreement; and/ or</w:t>
      </w:r>
    </w:p>
    <w:p w14:paraId="6107BC28" w14:textId="484F1F28"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which relates to the payment of benefits under and/or participation in an occupational pension scheme (within the meaning provided for in section 1 of the Pension Schemes Act </w:t>
      </w:r>
      <w:r w:rsidR="00545F19">
        <w:rPr>
          <w:rFonts w:ascii="Arial" w:hAnsi="Arial" w:cs="Arial"/>
        </w:rPr>
        <w:t>1993) or the Fair Deal Schemes.</w:t>
      </w:r>
    </w:p>
    <w:p w14:paraId="00CA2A5E" w14:textId="5E34CE69"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bookmarkStart w:id="37" w:name="_Ref321833613"/>
      <w:r w:rsidRPr="00EC7CE5">
        <w:rPr>
          <w:rFonts w:ascii="Arial" w:hAnsi="Arial" w:cs="Arial"/>
        </w:rPr>
        <w:t>The Supplier hereby indemnifies NHS Pensions, the Authority</w:t>
      </w:r>
      <w:r w:rsidRPr="00EC7CE5">
        <w:rPr>
          <w:rFonts w:ascii="Arial" w:hAnsi="Arial" w:cs="Arial"/>
          <w:i/>
        </w:rPr>
        <w:t xml:space="preserve"> </w:t>
      </w:r>
      <w:r w:rsidRPr="00EC7CE5">
        <w:rPr>
          <w:rFonts w:ascii="Arial" w:hAnsi="Arial" w:cs="Arial"/>
        </w:rPr>
        <w:t>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bookmarkEnd w:id="37"/>
    </w:p>
    <w:p w14:paraId="66C817D6" w14:textId="4F288864" w:rsidR="006E1202" w:rsidRPr="00EC7CE5" w:rsidRDefault="006E1202" w:rsidP="007C37BC">
      <w:pPr>
        <w:pStyle w:val="Heading4"/>
        <w:keepLines w:val="0"/>
        <w:widowControl w:val="0"/>
        <w:spacing w:before="200" w:after="200"/>
        <w:ind w:left="1412" w:hanging="567"/>
        <w:jc w:val="left"/>
        <w:rPr>
          <w:rFonts w:ascii="Arial" w:hAnsi="Arial" w:cs="Arial"/>
        </w:rPr>
      </w:pPr>
      <w:bookmarkStart w:id="38" w:name="_DV_M1069"/>
      <w:bookmarkStart w:id="39" w:name="_Ref321833614"/>
      <w:bookmarkEnd w:id="38"/>
      <w:r w:rsidRPr="00EC7CE5">
        <w:rPr>
          <w:rFonts w:ascii="Arial" w:hAnsi="Arial" w:cs="Arial"/>
        </w:rPr>
        <w:lastRenderedPageBreak/>
        <w:t xml:space="preserve">relate to pension rights in respect of periods of employment on and after the Relevant Transfer Date until the date of termination or expiry of this </w:t>
      </w:r>
      <w:r w:rsidR="00E551F1">
        <w:rPr>
          <w:rFonts w:ascii="Arial" w:hAnsi="Arial" w:cs="Arial"/>
        </w:rPr>
        <w:t>Agreement</w:t>
      </w:r>
      <w:r w:rsidRPr="00EC7CE5">
        <w:rPr>
          <w:rFonts w:ascii="Arial" w:hAnsi="Arial" w:cs="Arial"/>
        </w:rPr>
        <w:t>; and/or</w:t>
      </w:r>
      <w:bookmarkEnd w:id="39"/>
    </w:p>
    <w:p w14:paraId="254755B8" w14:textId="027474FD" w:rsidR="006E1202" w:rsidRPr="00EC7CE5" w:rsidRDefault="006E1202" w:rsidP="007C37BC">
      <w:pPr>
        <w:pStyle w:val="Heading4"/>
        <w:keepLines w:val="0"/>
        <w:widowControl w:val="0"/>
        <w:spacing w:before="200" w:after="200"/>
        <w:ind w:left="1412" w:hanging="567"/>
        <w:jc w:val="left"/>
        <w:rPr>
          <w:rFonts w:ascii="Arial" w:hAnsi="Arial" w:cs="Arial"/>
        </w:rPr>
      </w:pPr>
      <w:bookmarkStart w:id="40" w:name="_DV_M1070"/>
      <w:bookmarkStart w:id="41" w:name="_Ref321833615"/>
      <w:bookmarkEnd w:id="40"/>
      <w:r w:rsidRPr="00EC7CE5">
        <w:rPr>
          <w:rFonts w:ascii="Arial" w:hAnsi="Arial" w:cs="Arial"/>
        </w:rPr>
        <w:t xml:space="preserve">arise out of the failure of the Supplier and/or any relevant Sub-Contractor to comply with the provisions of this Part D before the date of termination or expiry of this </w:t>
      </w:r>
      <w:r w:rsidR="00E551F1">
        <w:rPr>
          <w:rFonts w:ascii="Arial" w:hAnsi="Arial" w:cs="Arial"/>
        </w:rPr>
        <w:t>Agreement</w:t>
      </w:r>
      <w:r w:rsidRPr="00EC7CE5">
        <w:rPr>
          <w:rFonts w:ascii="Arial" w:hAnsi="Arial" w:cs="Arial"/>
        </w:rPr>
        <w:t>.</w:t>
      </w:r>
      <w:bookmarkEnd w:id="41"/>
    </w:p>
    <w:p w14:paraId="3CB04524"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indemnities in this Part D and its Annexes:</w:t>
      </w:r>
    </w:p>
    <w:p w14:paraId="515952FD" w14:textId="235777F0"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shall survive termination of this </w:t>
      </w:r>
      <w:r w:rsidR="00E551F1">
        <w:rPr>
          <w:rFonts w:ascii="Arial" w:hAnsi="Arial" w:cs="Arial"/>
        </w:rPr>
        <w:t>Agreement</w:t>
      </w:r>
      <w:r w:rsidRPr="00EC7CE5">
        <w:rPr>
          <w:rFonts w:ascii="Arial" w:hAnsi="Arial" w:cs="Arial"/>
        </w:rPr>
        <w:t>; and</w:t>
      </w:r>
    </w:p>
    <w:p w14:paraId="6AD196BD" w14:textId="68ACE679"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shall not be affected by the caps on liability contained in Clause </w:t>
      </w:r>
      <w:r w:rsidR="002B04E1">
        <w:rPr>
          <w:rFonts w:ascii="Arial" w:hAnsi="Arial" w:cs="Arial"/>
        </w:rPr>
        <w:t>G1</w:t>
      </w:r>
      <w:r w:rsidRPr="00EC7CE5">
        <w:rPr>
          <w:rFonts w:ascii="Arial" w:hAnsi="Arial" w:cs="Arial"/>
        </w:rPr>
        <w:t xml:space="preserve"> (Limitation of Liability).</w:t>
      </w:r>
    </w:p>
    <w:p w14:paraId="0590C0E8" w14:textId="4D7C7853"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Disputes</w:t>
      </w:r>
    </w:p>
    <w:p w14:paraId="1D453B81" w14:textId="0EEA0F14"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bCs w:val="0"/>
        </w:rPr>
      </w:pPr>
      <w:r w:rsidRPr="00EC7CE5">
        <w:rPr>
          <w:rFonts w:ascii="Arial" w:eastAsia="Times New Roman" w:hAnsi="Arial" w:cs="Arial"/>
          <w:bCs w:val="0"/>
        </w:rPr>
        <w:t xml:space="preserve">The Dispute Resolution Procedure will not apply to this Part D and any dispute between </w:t>
      </w:r>
      <w:r w:rsidRPr="00EC7CE5">
        <w:rPr>
          <w:rFonts w:ascii="Arial" w:hAnsi="Arial" w:cs="Arial"/>
        </w:rPr>
        <w:t>the</w:t>
      </w:r>
      <w:r w:rsidRPr="00EC7CE5">
        <w:rPr>
          <w:rFonts w:ascii="Arial" w:eastAsia="Times New Roman" w:hAnsi="Arial" w:cs="Arial"/>
          <w:bCs w:val="0"/>
        </w:rPr>
        <w:t xml:space="preserve"> Authority and/or the Supplier, or between their respective actuaries, or the Fund Actuary about any of the actuarial matters referred to in this Part D and its Annexes shall in the absence of agreement between the Authority and/or the Supplier be refe</w:t>
      </w:r>
      <w:r w:rsidR="007F4F52">
        <w:rPr>
          <w:rFonts w:ascii="Arial" w:eastAsia="Times New Roman" w:hAnsi="Arial" w:cs="Arial"/>
          <w:bCs w:val="0"/>
        </w:rPr>
        <w:t>rred to an independent Actuary:</w:t>
      </w:r>
    </w:p>
    <w:p w14:paraId="040898B0" w14:textId="178472AB"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 will act as an e</w:t>
      </w:r>
      <w:r w:rsidR="00545F19">
        <w:rPr>
          <w:rFonts w:ascii="Arial" w:hAnsi="Arial" w:cs="Arial"/>
        </w:rPr>
        <w:t>xpert and not as an arbitrator;</w:t>
      </w:r>
    </w:p>
    <w:p w14:paraId="58D63CBA" w14:textId="69EB0176"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whose decision will be final and binding on the Aut</w:t>
      </w:r>
      <w:r w:rsidR="00545F19">
        <w:rPr>
          <w:rFonts w:ascii="Arial" w:hAnsi="Arial" w:cs="Arial"/>
        </w:rPr>
        <w:t>hority and/or the Supplier; and</w:t>
      </w:r>
    </w:p>
    <w:p w14:paraId="2DE48C87" w14:textId="45BEC203"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whose expenses shall be borne equally by the Authority and/or the Supplier unless the independent Actuary shall otherwise direct.</w:t>
      </w:r>
    </w:p>
    <w:p w14:paraId="33EFF288" w14:textId="36E13189"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Third Party Rights</w:t>
      </w:r>
    </w:p>
    <w:p w14:paraId="17381CEE" w14:textId="52813BDA"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eastAsia="Times New Roman" w:hAnsi="Arial" w:cs="Arial"/>
          <w:bCs w:val="0"/>
        </w:rPr>
        <w:t xml:space="preserve">The Parties agree Clause </w:t>
      </w:r>
      <w:r w:rsidR="002B04E1">
        <w:rPr>
          <w:rFonts w:ascii="Arial" w:eastAsia="Times New Roman" w:hAnsi="Arial" w:cs="Arial"/>
          <w:bCs w:val="0"/>
        </w:rPr>
        <w:t>J9</w:t>
      </w:r>
      <w:r w:rsidRPr="00EC7CE5">
        <w:rPr>
          <w:rFonts w:ascii="Arial" w:eastAsia="Times New Roman" w:hAnsi="Arial" w:cs="Arial"/>
          <w:bCs w:val="0"/>
        </w:rPr>
        <w:t xml:space="preserve"> (Third Party Rights) does not apply and that the CRTPA applies to this </w:t>
      </w:r>
      <w:r w:rsidRPr="00EC7CE5">
        <w:rPr>
          <w:rFonts w:ascii="Arial" w:hAnsi="Arial" w:cs="Arial"/>
        </w:rPr>
        <w:t>Part D to the extent necessary to ensure that any Fair Deal Employee will have the right to enforce any obligation owed to him or her by the Supplier under this Part D, in his or her or its own right u</w:t>
      </w:r>
      <w:r w:rsidR="005B6D75">
        <w:rPr>
          <w:rFonts w:ascii="Arial" w:hAnsi="Arial" w:cs="Arial"/>
        </w:rPr>
        <w:t>nder section 1(1) of the CRTPA.</w:t>
      </w:r>
    </w:p>
    <w:p w14:paraId="5EBAA1EA" w14:textId="242088BE"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bCs w:val="0"/>
        </w:rPr>
      </w:pPr>
      <w:r w:rsidRPr="00EC7CE5">
        <w:rPr>
          <w:rFonts w:ascii="Arial" w:hAnsi="Arial" w:cs="Arial"/>
        </w:rPr>
        <w:t>Further, the Supplier must ensure that the CRTPA will apply to any Sub-Contract to the extent necessary to ensure that any Fair Deal Employee will have the right to enforce any obligation</w:t>
      </w:r>
      <w:r w:rsidRPr="00EC7CE5">
        <w:rPr>
          <w:rFonts w:ascii="Arial" w:eastAsia="Times New Roman" w:hAnsi="Arial" w:cs="Arial"/>
          <w:bCs w:val="0"/>
        </w:rPr>
        <w:t xml:space="preserve"> owed to them by the Sub-Contractor in his or her own right under section 1(1) of the CRTPA.</w:t>
      </w:r>
    </w:p>
    <w:p w14:paraId="38E2647A" w14:textId="0AF0441F"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Breach</w:t>
      </w:r>
    </w:p>
    <w:p w14:paraId="60356752" w14:textId="6DA0EE47"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rPr>
      </w:pPr>
      <w:r w:rsidRPr="00EC7CE5">
        <w:rPr>
          <w:rFonts w:ascii="Arial" w:hAnsi="Arial" w:cs="Arial"/>
        </w:rPr>
        <w:t>The Supplier agrees to notify the Authority</w:t>
      </w:r>
      <w:r w:rsidRPr="00EC7CE5">
        <w:rPr>
          <w:rFonts w:ascii="Arial" w:hAnsi="Arial" w:cs="Arial"/>
          <w:i/>
        </w:rPr>
        <w:t xml:space="preserve"> </w:t>
      </w:r>
      <w:r w:rsidRPr="00EC7CE5">
        <w:rPr>
          <w:rFonts w:ascii="Arial" w:hAnsi="Arial" w:cs="Arial"/>
        </w:rPr>
        <w:t xml:space="preserve">should it breach any obligations it has under this Part D and agrees </w:t>
      </w:r>
      <w:r w:rsidRPr="00EC7CE5">
        <w:rPr>
          <w:rFonts w:ascii="Arial" w:eastAsia="Times New Roman" w:hAnsi="Arial" w:cs="Arial"/>
        </w:rPr>
        <w:t xml:space="preserve">that the </w:t>
      </w:r>
      <w:r w:rsidRPr="00EC7CE5">
        <w:rPr>
          <w:rFonts w:ascii="Arial" w:hAnsi="Arial" w:cs="Arial"/>
        </w:rPr>
        <w:t>Authority</w:t>
      </w:r>
      <w:r w:rsidRPr="00EC7CE5">
        <w:rPr>
          <w:rFonts w:ascii="Arial" w:hAnsi="Arial" w:cs="Arial"/>
          <w:i/>
        </w:rPr>
        <w:t xml:space="preserve"> </w:t>
      </w:r>
      <w:r w:rsidRPr="00EC7CE5">
        <w:rPr>
          <w:rFonts w:ascii="Arial" w:eastAsia="Times New Roman" w:hAnsi="Arial" w:cs="Arial"/>
        </w:rPr>
        <w:t xml:space="preserve">shall be entitled to terminate its </w:t>
      </w:r>
      <w:r w:rsidR="00E551F1">
        <w:rPr>
          <w:rFonts w:ascii="Arial" w:eastAsia="Times New Roman" w:hAnsi="Arial" w:cs="Arial"/>
        </w:rPr>
        <w:t>Agreement</w:t>
      </w:r>
      <w:r w:rsidR="00E551F1" w:rsidRPr="00EC7CE5">
        <w:rPr>
          <w:rFonts w:ascii="Arial" w:eastAsia="Times New Roman" w:hAnsi="Arial" w:cs="Arial"/>
        </w:rPr>
        <w:t xml:space="preserve"> </w:t>
      </w:r>
      <w:r w:rsidRPr="00EC7CE5">
        <w:rPr>
          <w:rFonts w:ascii="Arial" w:eastAsia="Times New Roman" w:hAnsi="Arial" w:cs="Arial"/>
        </w:rPr>
        <w:t xml:space="preserve">for material Default in the event </w:t>
      </w:r>
      <w:r w:rsidRPr="00EC7CE5">
        <w:rPr>
          <w:rFonts w:ascii="Arial" w:hAnsi="Arial" w:cs="Arial"/>
        </w:rPr>
        <w:t>that</w:t>
      </w:r>
      <w:r w:rsidRPr="00EC7CE5">
        <w:rPr>
          <w:rFonts w:ascii="Arial" w:eastAsia="Times New Roman" w:hAnsi="Arial" w:cs="Arial"/>
        </w:rPr>
        <w:t xml:space="preserve"> the Supplier:</w:t>
      </w:r>
    </w:p>
    <w:p w14:paraId="7BC9AE2B" w14:textId="77777777"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commits an irremediable breach of any provision or obligation it has under this Part D; or</w:t>
      </w:r>
    </w:p>
    <w:p w14:paraId="032BB1B8" w14:textId="757B8542"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 xml:space="preserve">commits a breach of any provision or obligation it has under this Part D which, where capable of remedy, it fails to remedy within a reasonable time and in any event within </w:t>
      </w:r>
      <w:r w:rsidR="005B6D75">
        <w:rPr>
          <w:rFonts w:ascii="Arial" w:hAnsi="Arial" w:cs="Arial"/>
        </w:rPr>
        <w:t>twenty-eight (</w:t>
      </w:r>
      <w:r w:rsidRPr="00EC7CE5">
        <w:rPr>
          <w:rFonts w:ascii="Arial" w:hAnsi="Arial" w:cs="Arial"/>
        </w:rPr>
        <w:t>28</w:t>
      </w:r>
      <w:r w:rsidR="005B6D75">
        <w:rPr>
          <w:rFonts w:ascii="Arial" w:hAnsi="Arial" w:cs="Arial"/>
        </w:rPr>
        <w:t>)</w:t>
      </w:r>
      <w:r w:rsidRPr="00EC7CE5">
        <w:rPr>
          <w:rFonts w:ascii="Arial" w:hAnsi="Arial" w:cs="Arial"/>
        </w:rPr>
        <w:t xml:space="preserve"> days of the date of a notice from the Authority giving particulars of the breach and requiring the Supplier to remedy it.</w:t>
      </w:r>
    </w:p>
    <w:p w14:paraId="3E4D8A54" w14:textId="1842AFD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42" w:name="_Toc341793180"/>
      <w:bookmarkStart w:id="43" w:name="_Toc341873863"/>
      <w:bookmarkStart w:id="44" w:name="_Toc345937115"/>
      <w:bookmarkStart w:id="45" w:name="_Toc346800982"/>
      <w:bookmarkStart w:id="46" w:name="_Toc346876065"/>
      <w:bookmarkStart w:id="47" w:name="_Toc348531754"/>
      <w:bookmarkStart w:id="48" w:name="_Toc348628253"/>
      <w:bookmarkStart w:id="49" w:name="_Toc348700058"/>
      <w:bookmarkStart w:id="50" w:name="_Toc349634339"/>
      <w:bookmarkStart w:id="51" w:name="_Toc351125675"/>
      <w:bookmarkStart w:id="52" w:name="_Toc351644055"/>
      <w:bookmarkStart w:id="53" w:name="_Toc356853517"/>
      <w:bookmarkStart w:id="54" w:name="_Toc357169176"/>
      <w:bookmarkStart w:id="55" w:name="_Toc357654748"/>
      <w:bookmarkStart w:id="56" w:name="_Toc357738149"/>
      <w:r w:rsidRPr="00086A11">
        <w:rPr>
          <w:rFonts w:ascii="Arial" w:hAnsi="Arial" w:cs="Arial"/>
          <w:b w:val="0"/>
          <w:bCs w:val="0"/>
          <w:color w:val="365F91"/>
          <w:sz w:val="32"/>
        </w:rPr>
        <w:t xml:space="preserve">Transfer </w:t>
      </w:r>
      <w:r w:rsidR="00122B3E">
        <w:rPr>
          <w:rFonts w:ascii="Arial" w:hAnsi="Arial" w:cs="Arial"/>
          <w:b w:val="0"/>
          <w:bCs w:val="0"/>
          <w:color w:val="365F91"/>
          <w:sz w:val="32"/>
        </w:rPr>
        <w:t>t</w:t>
      </w:r>
      <w:r w:rsidRPr="00086A11">
        <w:rPr>
          <w:rFonts w:ascii="Arial" w:hAnsi="Arial" w:cs="Arial"/>
          <w:b w:val="0"/>
          <w:bCs w:val="0"/>
          <w:color w:val="365F91"/>
          <w:sz w:val="32"/>
        </w:rPr>
        <w:t xml:space="preserve">o </w:t>
      </w:r>
      <w:r w:rsidR="00122B3E">
        <w:rPr>
          <w:rFonts w:ascii="Arial" w:hAnsi="Arial" w:cs="Arial"/>
          <w:b w:val="0"/>
          <w:bCs w:val="0"/>
          <w:color w:val="365F91"/>
          <w:sz w:val="32"/>
        </w:rPr>
        <w:t>a</w:t>
      </w:r>
      <w:r w:rsidRPr="00086A11">
        <w:rPr>
          <w:rFonts w:ascii="Arial" w:hAnsi="Arial" w:cs="Arial"/>
          <w:b w:val="0"/>
          <w:bCs w:val="0"/>
          <w:color w:val="365F91"/>
          <w:sz w:val="32"/>
        </w:rPr>
        <w:t>nother Employer</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086A11">
        <w:rPr>
          <w:rFonts w:ascii="Arial" w:hAnsi="Arial" w:cs="Arial"/>
          <w:b w:val="0"/>
          <w:bCs w:val="0"/>
          <w:color w:val="365F91"/>
          <w:sz w:val="32"/>
        </w:rPr>
        <w:t>/ Sub- Contractors</w:t>
      </w:r>
    </w:p>
    <w:p w14:paraId="3FC091FC" w14:textId="51E20D8E"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Save on expiry or termination of this </w:t>
      </w:r>
      <w:r w:rsidR="00E551F1">
        <w:rPr>
          <w:rFonts w:ascii="Arial" w:hAnsi="Arial" w:cs="Arial"/>
        </w:rPr>
        <w:t>Agreement</w:t>
      </w:r>
      <w:r w:rsidRPr="00EC7CE5">
        <w:rPr>
          <w:rFonts w:ascii="Arial" w:hAnsi="Arial" w:cs="Arial"/>
        </w:rPr>
        <w:t xml:space="preserve">, if the employment of any Fair Deal </w:t>
      </w:r>
      <w:r w:rsidRPr="00EC7CE5">
        <w:rPr>
          <w:rFonts w:ascii="Arial" w:hAnsi="Arial" w:cs="Arial"/>
        </w:rPr>
        <w:lastRenderedPageBreak/>
        <w:t>Employee transfers to another employer (by way of a transfer under the Employment Regulations) the Supplier shall or shall procure that any relevant Sub-Contractor shall:</w:t>
      </w:r>
    </w:p>
    <w:p w14:paraId="59AD3661" w14:textId="77777777"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consult with about, and inform those Fair Deal Employees of, the pension provisions relating to that transfer; and</w:t>
      </w:r>
    </w:p>
    <w:p w14:paraId="650C0C2A" w14:textId="44A7490B"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 xml:space="preserve">procure that the employer to which the Fair Deal Employees are transferred (the </w:t>
      </w:r>
      <w:r w:rsidRPr="00EC7CE5">
        <w:rPr>
          <w:rFonts w:ascii="Arial" w:hAnsi="Arial" w:cs="Arial"/>
          <w:b/>
        </w:rPr>
        <w:t>"New Employer"</w:t>
      </w:r>
      <w:r w:rsidRPr="00EC7CE5">
        <w:rPr>
          <w:rFonts w:ascii="Arial" w:hAnsi="Arial" w:cs="Arial"/>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14:paraId="1A3B9ACD" w14:textId="4A624610"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57" w:name="_Toc341793181"/>
      <w:bookmarkStart w:id="58" w:name="_Toc341873864"/>
      <w:bookmarkStart w:id="59" w:name="_Toc345937116"/>
      <w:bookmarkStart w:id="60" w:name="_Toc346800983"/>
      <w:bookmarkStart w:id="61" w:name="_Toc346876066"/>
      <w:bookmarkStart w:id="62" w:name="_Toc348531755"/>
      <w:bookmarkStart w:id="63" w:name="_Toc348628254"/>
      <w:bookmarkStart w:id="64" w:name="_Toc348700059"/>
      <w:bookmarkStart w:id="65" w:name="_Toc349634340"/>
      <w:bookmarkStart w:id="66" w:name="_Toc351125676"/>
      <w:bookmarkStart w:id="67" w:name="_Toc351644056"/>
      <w:bookmarkStart w:id="68" w:name="_Toc356853518"/>
      <w:bookmarkStart w:id="69" w:name="_Toc357169177"/>
      <w:bookmarkStart w:id="70" w:name="_Toc357654749"/>
      <w:bookmarkStart w:id="71" w:name="_Toc357738150"/>
      <w:r w:rsidRPr="00086A11">
        <w:rPr>
          <w:rFonts w:ascii="Arial" w:hAnsi="Arial" w:cs="Arial"/>
          <w:b w:val="0"/>
          <w:bCs w:val="0"/>
          <w:color w:val="365F91"/>
          <w:sz w:val="32"/>
        </w:rPr>
        <w:t xml:space="preserve">Pension </w:t>
      </w:r>
      <w:r w:rsidR="00545F19">
        <w:rPr>
          <w:rFonts w:ascii="Arial" w:hAnsi="Arial" w:cs="Arial"/>
          <w:b w:val="0"/>
          <w:bCs w:val="0"/>
          <w:color w:val="365F91"/>
          <w:sz w:val="32"/>
        </w:rPr>
        <w:t>i</w:t>
      </w:r>
      <w:r w:rsidRPr="00086A11">
        <w:rPr>
          <w:rFonts w:ascii="Arial" w:hAnsi="Arial" w:cs="Arial"/>
          <w:b w:val="0"/>
          <w:bCs w:val="0"/>
          <w:color w:val="365F91"/>
          <w:sz w:val="32"/>
        </w:rPr>
        <w:t xml:space="preserve">ssues </w:t>
      </w:r>
      <w:r w:rsidR="00545F19">
        <w:rPr>
          <w:rFonts w:ascii="Arial" w:hAnsi="Arial" w:cs="Arial"/>
          <w:b w:val="0"/>
          <w:bCs w:val="0"/>
          <w:color w:val="365F91"/>
          <w:sz w:val="32"/>
        </w:rPr>
        <w:t>o</w:t>
      </w:r>
      <w:r w:rsidRPr="00086A11">
        <w:rPr>
          <w:rFonts w:ascii="Arial" w:hAnsi="Arial" w:cs="Arial"/>
          <w:b w:val="0"/>
          <w:bCs w:val="0"/>
          <w:color w:val="365F91"/>
          <w:sz w:val="32"/>
        </w:rPr>
        <w:t xml:space="preserve">n </w:t>
      </w:r>
      <w:r w:rsidR="00545F19">
        <w:rPr>
          <w:rFonts w:ascii="Arial" w:hAnsi="Arial" w:cs="Arial"/>
          <w:b w:val="0"/>
          <w:bCs w:val="0"/>
          <w:color w:val="365F91"/>
          <w:sz w:val="32"/>
        </w:rPr>
        <w:t>e</w:t>
      </w:r>
      <w:r w:rsidRPr="00086A11">
        <w:rPr>
          <w:rFonts w:ascii="Arial" w:hAnsi="Arial" w:cs="Arial"/>
          <w:b w:val="0"/>
          <w:bCs w:val="0"/>
          <w:color w:val="365F91"/>
          <w:sz w:val="32"/>
        </w:rPr>
        <w:t xml:space="preserve">xpiry </w:t>
      </w:r>
      <w:r w:rsidR="00545F19">
        <w:rPr>
          <w:rFonts w:ascii="Arial" w:hAnsi="Arial" w:cs="Arial"/>
          <w:b w:val="0"/>
          <w:bCs w:val="0"/>
          <w:color w:val="365F91"/>
          <w:sz w:val="32"/>
        </w:rPr>
        <w:t>o</w:t>
      </w:r>
      <w:r w:rsidRPr="00086A11">
        <w:rPr>
          <w:rFonts w:ascii="Arial" w:hAnsi="Arial" w:cs="Arial"/>
          <w:b w:val="0"/>
          <w:bCs w:val="0"/>
          <w:color w:val="365F91"/>
          <w:sz w:val="32"/>
        </w:rPr>
        <w:t xml:space="preserve">r </w:t>
      </w:r>
      <w:r w:rsidR="00545F19">
        <w:rPr>
          <w:rFonts w:ascii="Arial" w:hAnsi="Arial" w:cs="Arial"/>
          <w:b w:val="0"/>
          <w:bCs w:val="0"/>
          <w:color w:val="365F91"/>
          <w:sz w:val="32"/>
        </w:rPr>
        <w:t>t</w:t>
      </w:r>
      <w:r w:rsidRPr="00086A11">
        <w:rPr>
          <w:rFonts w:ascii="Arial" w:hAnsi="Arial" w:cs="Arial"/>
          <w:b w:val="0"/>
          <w:bCs w:val="0"/>
          <w:color w:val="365F91"/>
          <w:sz w:val="32"/>
        </w:rPr>
        <w:t>ermination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BAE6164" w14:textId="3F60F97D" w:rsidR="006E1202" w:rsidRPr="00EC7CE5" w:rsidRDefault="006E1202" w:rsidP="00122B3E">
      <w:pPr>
        <w:widowControl w:val="0"/>
        <w:spacing w:before="200" w:after="200"/>
        <w:ind w:left="851"/>
        <w:jc w:val="left"/>
        <w:rPr>
          <w:rFonts w:ascii="Arial" w:hAnsi="Arial" w:cs="Arial"/>
        </w:rPr>
      </w:pPr>
      <w:r w:rsidRPr="00EC7CE5">
        <w:rPr>
          <w:rFonts w:ascii="Arial" w:hAnsi="Arial" w:cs="Arial"/>
        </w:rPr>
        <w:t xml:space="preserve">The provisions of Part E: Staff Transfer On Exit (Mandatory) apply in relation to pension issues on expiry or termination of this </w:t>
      </w:r>
      <w:r w:rsidR="00E551F1">
        <w:rPr>
          <w:rFonts w:ascii="Arial" w:hAnsi="Arial" w:cs="Arial"/>
        </w:rPr>
        <w:t>Agreement</w:t>
      </w:r>
      <w:r w:rsidRPr="00EC7CE5">
        <w:rPr>
          <w:rFonts w:ascii="Arial" w:hAnsi="Arial" w:cs="Arial"/>
        </w:rPr>
        <w:t>.</w:t>
      </w:r>
    </w:p>
    <w:p w14:paraId="6BDB3EFF" w14:textId="55A44AF5"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72" w:name="_Ref498528125"/>
      <w:r w:rsidRPr="00086A11">
        <w:rPr>
          <w:rFonts w:ascii="Arial" w:hAnsi="Arial" w:cs="Arial"/>
          <w:b w:val="0"/>
          <w:bCs w:val="0"/>
          <w:color w:val="365F91"/>
          <w:sz w:val="32"/>
        </w:rPr>
        <w:t xml:space="preserve">Broadly </w:t>
      </w:r>
      <w:r w:rsidR="00545F19">
        <w:rPr>
          <w:rFonts w:ascii="Arial" w:hAnsi="Arial" w:cs="Arial"/>
          <w:b w:val="0"/>
          <w:bCs w:val="0"/>
          <w:color w:val="365F91"/>
          <w:sz w:val="32"/>
        </w:rPr>
        <w:t>c</w:t>
      </w:r>
      <w:r w:rsidRPr="00086A11">
        <w:rPr>
          <w:rFonts w:ascii="Arial" w:hAnsi="Arial" w:cs="Arial"/>
          <w:b w:val="0"/>
          <w:bCs w:val="0"/>
          <w:color w:val="365F91"/>
          <w:sz w:val="32"/>
        </w:rPr>
        <w:t xml:space="preserve">omparable Pension </w:t>
      </w:r>
      <w:r w:rsidR="00545F19">
        <w:rPr>
          <w:rFonts w:ascii="Arial" w:hAnsi="Arial" w:cs="Arial"/>
          <w:b w:val="0"/>
          <w:bCs w:val="0"/>
          <w:color w:val="365F91"/>
          <w:sz w:val="32"/>
        </w:rPr>
        <w:t>s</w:t>
      </w:r>
      <w:r w:rsidRPr="00086A11">
        <w:rPr>
          <w:rFonts w:ascii="Arial" w:hAnsi="Arial" w:cs="Arial"/>
          <w:b w:val="0"/>
          <w:bCs w:val="0"/>
          <w:color w:val="365F91"/>
          <w:sz w:val="32"/>
        </w:rPr>
        <w:t>chemes</w:t>
      </w:r>
      <w:bookmarkEnd w:id="72"/>
    </w:p>
    <w:p w14:paraId="550CBEA3" w14:textId="77777777" w:rsidR="006E1202" w:rsidRPr="00EC7CE5" w:rsidRDefault="006E1202" w:rsidP="00122B3E">
      <w:pPr>
        <w:pStyle w:val="Heading3"/>
        <w:keepLines w:val="0"/>
        <w:widowControl w:val="0"/>
        <w:tabs>
          <w:tab w:val="clear" w:pos="709"/>
        </w:tabs>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If either:</w:t>
      </w:r>
    </w:p>
    <w:p w14:paraId="64FA52BF" w14:textId="77777777" w:rsidR="006E1202" w:rsidRPr="00EC7CE5" w:rsidRDefault="006E1202" w:rsidP="007C37BC">
      <w:pPr>
        <w:pStyle w:val="Heading4"/>
        <w:keepLines w:val="0"/>
        <w:widowControl w:val="0"/>
        <w:spacing w:before="200" w:after="200"/>
        <w:ind w:hanging="567"/>
        <w:jc w:val="left"/>
        <w:rPr>
          <w:rFonts w:ascii="Arial" w:hAnsi="Arial" w:cs="Arial"/>
          <w:lang w:eastAsia="zh-CN"/>
        </w:rPr>
      </w:pPr>
      <w:r w:rsidRPr="00EC7CE5">
        <w:rPr>
          <w:rFonts w:ascii="Arial" w:hAnsi="Arial" w:cs="Arial"/>
          <w:lang w:eastAsia="zh-CN"/>
        </w:rPr>
        <w:t>the terms of any of paragraphs 2.2 of Annex D1: CSPS, 5.2 of Annex D2: NHSPS and or 4 of Annex D3: LGPS apply; or</w:t>
      </w:r>
    </w:p>
    <w:p w14:paraId="724559ED" w14:textId="77777777" w:rsidR="006E1202" w:rsidRPr="00EC7CE5" w:rsidRDefault="006E1202" w:rsidP="007C37BC">
      <w:pPr>
        <w:pStyle w:val="Heading4"/>
        <w:keepLines w:val="0"/>
        <w:widowControl w:val="0"/>
        <w:spacing w:before="200" w:after="200"/>
        <w:ind w:hanging="567"/>
        <w:jc w:val="left"/>
        <w:rPr>
          <w:rFonts w:ascii="Arial" w:hAnsi="Arial" w:cs="Arial"/>
          <w:lang w:eastAsia="zh-CN"/>
        </w:rPr>
      </w:pPr>
      <w:r w:rsidRPr="00EC7CE5">
        <w:rPr>
          <w:rFonts w:ascii="Arial" w:hAnsi="Arial" w:cs="Arial"/>
          <w:lang w:eastAsia="zh-CN"/>
        </w:rPr>
        <w:t>the Authority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14:paraId="6997D28E" w14:textId="77777777" w:rsidR="006E1202" w:rsidRPr="00EC7CE5" w:rsidRDefault="006E1202" w:rsidP="00122B3E">
      <w:pPr>
        <w:pStyle w:val="Heading4"/>
        <w:keepLines w:val="0"/>
        <w:widowControl w:val="0"/>
        <w:numPr>
          <w:ilvl w:val="0"/>
          <w:numId w:val="0"/>
        </w:numPr>
        <w:spacing w:before="200" w:after="200"/>
        <w:ind w:left="851"/>
        <w:jc w:val="left"/>
        <w:rPr>
          <w:rFonts w:ascii="Arial" w:hAnsi="Arial" w:cs="Arial"/>
          <w:lang w:eastAsia="zh-CN"/>
        </w:rPr>
      </w:pPr>
      <w:r w:rsidRPr="00EC7CE5">
        <w:rPr>
          <w:rFonts w:ascii="Arial" w:hAnsi="Arial" w:cs="Arial"/>
          <w:lang w:eastAsia="zh-CN"/>
        </w:rPr>
        <w:t>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Authority.</w:t>
      </w:r>
    </w:p>
    <w:p w14:paraId="00757C5D" w14:textId="6978B54D"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has set up a Broadly Comparable pension scheme or schemes pursuant to the provisions of paragraph</w:t>
      </w:r>
      <w:r w:rsidR="008167C3" w:rsidRPr="00EC7CE5">
        <w:rPr>
          <w:rFonts w:ascii="Arial" w:hAnsi="Arial" w:cs="Arial"/>
        </w:rPr>
        <w:t xml:space="preserve"> 10.1,</w:t>
      </w:r>
      <w:r w:rsidRPr="00EC7CE5">
        <w:rPr>
          <w:rFonts w:ascii="Arial" w:hAnsi="Arial" w:cs="Arial"/>
        </w:rPr>
        <w:t xml:space="preserve"> the Supplier shall (and shall procure that any of its Sub-</w:t>
      </w:r>
      <w:r w:rsidR="00545F19">
        <w:rPr>
          <w:rFonts w:ascii="Arial" w:hAnsi="Arial" w:cs="Arial"/>
        </w:rPr>
        <w:t>c</w:t>
      </w:r>
      <w:r w:rsidRPr="00EC7CE5">
        <w:rPr>
          <w:rFonts w:ascii="Arial" w:hAnsi="Arial" w:cs="Arial"/>
        </w:rPr>
        <w:t>ontractors shall):</w:t>
      </w:r>
    </w:p>
    <w:p w14:paraId="3630A90B" w14:textId="093C54E1"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 xml:space="preserve">supply to the Authority </w:t>
      </w:r>
      <w:r w:rsidRPr="00EC7CE5">
        <w:rPr>
          <w:rFonts w:ascii="Arial" w:hAnsi="Arial" w:cs="Arial"/>
        </w:rPr>
        <w:t>details of its (or its Sub-</w:t>
      </w:r>
      <w:r w:rsidR="00545F19">
        <w:rPr>
          <w:rFonts w:ascii="Arial" w:hAnsi="Arial" w:cs="Arial"/>
        </w:rPr>
        <w:t>c</w:t>
      </w:r>
      <w:r w:rsidRPr="00EC7CE5">
        <w:rPr>
          <w:rFonts w:ascii="Arial" w:hAnsi="Arial" w:cs="Arial"/>
        </w:rPr>
        <w:t xml:space="preserve">ontractor’s) Broadly Comparable pension scheme and provide a full copy of the valid certificate of broad comparability covering all relevant Fair Deal Employees, as soon as it is able to do so and in any event no later than </w:t>
      </w:r>
      <w:r w:rsidR="005B6D75" w:rsidRPr="00EC7CE5">
        <w:rPr>
          <w:rFonts w:ascii="Arial" w:hAnsi="Arial" w:cs="Arial"/>
        </w:rPr>
        <w:t>twenty-eight</w:t>
      </w:r>
      <w:r w:rsidRPr="00EC7CE5">
        <w:rPr>
          <w:rFonts w:ascii="Arial" w:hAnsi="Arial" w:cs="Arial"/>
        </w:rPr>
        <w:t xml:space="preserve"> (28) days before the Relevant Transfer Date</w:t>
      </w:r>
      <w:r w:rsidRPr="00EC7CE5">
        <w:rPr>
          <w:rFonts w:ascii="Arial" w:eastAsia="Arial" w:hAnsi="Arial" w:cs="Arial"/>
          <w:lang w:eastAsia="en-GB"/>
        </w:rPr>
        <w:t>;</w:t>
      </w:r>
    </w:p>
    <w:p w14:paraId="03D1D9C0" w14:textId="7C55D9EB"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hAnsi="Arial" w:cs="Arial"/>
        </w:rPr>
        <w:t xml:space="preserve">fully fund any such Broadly Comparable pension scheme on a past service reserve basis which is aligned to the funding requirements set by that Broadly Comparable pension scheme’s Actuary or by </w:t>
      </w:r>
      <w:r w:rsidRPr="00EC7CE5">
        <w:rPr>
          <w:rFonts w:ascii="Arial" w:eastAsia="Arial" w:hAnsi="Arial" w:cs="Arial"/>
          <w:lang w:eastAsia="en-GB"/>
        </w:rPr>
        <w:t>the Government Actuary’s Department and is subject to the underpin for the period ending on the Service Transfer Date;</w:t>
      </w:r>
    </w:p>
    <w:p w14:paraId="249B5605" w14:textId="77777777"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 xml:space="preserve">instruct any such Broadly Comparable pension scheme’s Actuary to, and to provide all such co-operation and assistance in respect of any such Broadly Comparable pension scheme as the Replacement Supplier and/or NHS Pension and/or CSPS and/or the relevant Administering Authority and/or the Authority may reasonably require, to enable the Replacement Supplier to participate in the appropriate Statutory Scheme in respect of any Fair Deal Employee that remains eligible for </w:t>
      </w:r>
      <w:r w:rsidRPr="00EC7CE5">
        <w:rPr>
          <w:rFonts w:ascii="Arial" w:eastAsia="Arial" w:hAnsi="Arial" w:cs="Arial"/>
          <w:lang w:eastAsia="en-GB"/>
        </w:rPr>
        <w:lastRenderedPageBreak/>
        <w:t>New Fair Deal protection following a Service Transfer;</w:t>
      </w:r>
    </w:p>
    <w:p w14:paraId="763FCB4A" w14:textId="14DFC9F3"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hAnsi="Arial" w:cs="Arial"/>
        </w:rPr>
        <w:t>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w:t>
      </w:r>
      <w:r w:rsidR="00545F19">
        <w:rPr>
          <w:rFonts w:ascii="Arial" w:hAnsi="Arial" w:cs="Arial"/>
        </w:rPr>
        <w:t>e pension scheme is terminated;</w:t>
      </w:r>
    </w:p>
    <w:p w14:paraId="0866CF0C" w14:textId="4D4B4AB5"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 xml:space="preserve">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w:t>
      </w:r>
      <w:r w:rsidR="005B6D75">
        <w:rPr>
          <w:rFonts w:ascii="Arial" w:eastAsia="Arial" w:hAnsi="Arial" w:cs="Arial"/>
          <w:lang w:eastAsia="en-GB"/>
        </w:rPr>
        <w:t xml:space="preserve"> </w:t>
      </w:r>
      <w:r w:rsidRPr="00EC7CE5">
        <w:rPr>
          <w:rFonts w:ascii="Arial" w:eastAsia="Arial" w:hAnsi="Arial" w:cs="Arial"/>
          <w:lang w:eastAsia="en-GB"/>
        </w:rPr>
        <w:t>For the avoidance of doubt, should the amount offered by the Broadly Comparable pension scheme be less than the amount required by the appropriate Statutory Scheme to fund day for day service (</w:t>
      </w:r>
      <w:r w:rsidRPr="00EC7CE5">
        <w:rPr>
          <w:rFonts w:ascii="Arial" w:eastAsia="Arial" w:hAnsi="Arial" w:cs="Arial"/>
          <w:b/>
          <w:lang w:eastAsia="en-GB"/>
        </w:rPr>
        <w:t>"Shortfall"</w:t>
      </w:r>
      <w:r w:rsidRPr="00EC7CE5">
        <w:rPr>
          <w:rFonts w:ascii="Arial" w:eastAsia="Arial" w:hAnsi="Arial" w:cs="Arial"/>
          <w:lang w:eastAsia="en-GB"/>
        </w:rPr>
        <w:t>), the Supplier or the Sub-Contractor (as agreed between them) must pay the Statutory Scheme, as required, provided that in the absence of any agreement between the Supplier and any Sub-Contractor, the Shortfall shall be paid by the Supplier; and</w:t>
      </w:r>
    </w:p>
    <w:p w14:paraId="6B21A7E5" w14:textId="77777777" w:rsidR="006E1202" w:rsidRPr="00EC7CE5" w:rsidRDefault="006E1202" w:rsidP="007C37BC">
      <w:pPr>
        <w:pStyle w:val="Heading4"/>
        <w:keepLines w:val="0"/>
        <w:widowControl w:val="0"/>
        <w:numPr>
          <w:ilvl w:val="3"/>
          <w:numId w:val="123"/>
        </w:numPr>
        <w:spacing w:before="200" w:after="200"/>
        <w:ind w:hanging="567"/>
        <w:jc w:val="left"/>
        <w:rPr>
          <w:rFonts w:ascii="Arial" w:hAnsi="Arial" w:cs="Arial"/>
        </w:rPr>
      </w:pPr>
      <w:r w:rsidRPr="00EC7CE5">
        <w:rPr>
          <w:rFonts w:ascii="Arial" w:eastAsia="Arial" w:hAnsi="Arial" w:cs="Arial"/>
          <w:lang w:eastAsia="en-GB"/>
        </w:rPr>
        <w:t>indemnify the Authority and/or NHS Pension and/or CSPS and/or the relevant Administering Authority and/or on demand for any failure to pay the Shortfall as required u</w:t>
      </w:r>
      <w:r w:rsidRPr="00EC7CE5">
        <w:rPr>
          <w:rFonts w:ascii="Arial" w:hAnsi="Arial" w:cs="Arial"/>
        </w:rPr>
        <w:t>nder paragraph (e) above.</w:t>
      </w:r>
    </w:p>
    <w:p w14:paraId="0532E04D" w14:textId="0ECFCF22" w:rsidR="006E1202" w:rsidRPr="00122B3E" w:rsidRDefault="006E1202" w:rsidP="00122B3E">
      <w:pPr>
        <w:widowControl w:val="0"/>
        <w:spacing w:before="200" w:after="200"/>
        <w:ind w:left="0"/>
        <w:jc w:val="left"/>
        <w:outlineLvl w:val="1"/>
        <w:rPr>
          <w:rFonts w:ascii="Arial" w:eastAsia="Times New Roman" w:hAnsi="Arial" w:cs="Arial"/>
          <w:iCs/>
          <w:color w:val="365F91"/>
          <w:sz w:val="32"/>
        </w:rPr>
      </w:pPr>
      <w:r w:rsidRPr="00EC7CE5">
        <w:rPr>
          <w:rFonts w:ascii="Arial" w:eastAsia="Times New Roman" w:hAnsi="Arial" w:cs="Arial"/>
          <w:bCs/>
        </w:rPr>
        <w:br w:type="page"/>
      </w:r>
      <w:r w:rsidR="00545F19">
        <w:rPr>
          <w:rFonts w:ascii="Arial" w:eastAsia="Times New Roman" w:hAnsi="Arial" w:cs="Arial"/>
          <w:bCs/>
          <w:color w:val="365F91"/>
          <w:sz w:val="32"/>
        </w:rPr>
        <w:lastRenderedPageBreak/>
        <w:t>Annex D1: CSPS</w:t>
      </w:r>
    </w:p>
    <w:p w14:paraId="0BD390DD" w14:textId="318FC3F8" w:rsidR="006E1202" w:rsidRPr="00086A11" w:rsidRDefault="00086A11" w:rsidP="007C37BC">
      <w:pPr>
        <w:pStyle w:val="Heading2"/>
        <w:keepNext w:val="0"/>
        <w:keepLines w:val="0"/>
        <w:widowControl w:val="0"/>
        <w:numPr>
          <w:ilvl w:val="1"/>
          <w:numId w:val="129"/>
        </w:numPr>
        <w:tabs>
          <w:tab w:val="clear" w:pos="709"/>
        </w:tabs>
        <w:spacing w:before="200" w:after="200"/>
        <w:ind w:left="851" w:hanging="851"/>
        <w:jc w:val="left"/>
        <w:rPr>
          <w:rFonts w:ascii="Arial" w:eastAsia="Times New Roman" w:hAnsi="Arial" w:cs="Arial"/>
          <w:b w:val="0"/>
          <w:iCs/>
          <w:color w:val="365F91"/>
          <w:sz w:val="32"/>
        </w:rPr>
      </w:pPr>
      <w:r w:rsidRPr="00086A11">
        <w:rPr>
          <w:rFonts w:ascii="Arial" w:eastAsia="Times New Roman" w:hAnsi="Arial" w:cs="Arial"/>
          <w:b w:val="0"/>
          <w:bCs w:val="0"/>
          <w:color w:val="365F91"/>
          <w:sz w:val="32"/>
        </w:rPr>
        <w:t>Definitions</w:t>
      </w:r>
    </w:p>
    <w:p w14:paraId="4E692C2D" w14:textId="6C276F1B" w:rsidR="006E1202" w:rsidRPr="00EC7CE5" w:rsidRDefault="006E1202" w:rsidP="00122B3E">
      <w:pPr>
        <w:widowControl w:val="0"/>
        <w:spacing w:before="200" w:after="200"/>
        <w:ind w:left="851" w:hanging="11"/>
        <w:jc w:val="left"/>
        <w:outlineLvl w:val="1"/>
        <w:rPr>
          <w:rFonts w:ascii="Arial" w:eastAsia="Times New Roman" w:hAnsi="Arial" w:cs="Arial"/>
          <w:iCs/>
        </w:rPr>
      </w:pPr>
      <w:r w:rsidRPr="00EC7CE5">
        <w:rPr>
          <w:rFonts w:ascii="Arial" w:eastAsia="Times New Roman" w:hAnsi="Arial" w:cs="Arial"/>
          <w:iCs/>
        </w:rPr>
        <w:t xml:space="preserve">In this Annex D1: CSPS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iCs/>
        </w:rPr>
        <w:t>:</w:t>
      </w:r>
    </w:p>
    <w:tbl>
      <w:tblPr>
        <w:tblW w:w="8528" w:type="dxa"/>
        <w:tblInd w:w="709" w:type="dxa"/>
        <w:tblLook w:val="04A0" w:firstRow="1" w:lastRow="0" w:firstColumn="1" w:lastColumn="0" w:noHBand="0" w:noVBand="1"/>
      </w:tblPr>
      <w:tblGrid>
        <w:gridCol w:w="1985"/>
        <w:gridCol w:w="6543"/>
      </w:tblGrid>
      <w:tr w:rsidR="006E1202" w:rsidRPr="00EC7CE5" w14:paraId="42C3C898" w14:textId="77777777" w:rsidTr="005B6D75">
        <w:tc>
          <w:tcPr>
            <w:tcW w:w="1985" w:type="dxa"/>
          </w:tcPr>
          <w:p w14:paraId="33D09589"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 Admission Agreement"</w:t>
            </w:r>
          </w:p>
        </w:tc>
        <w:tc>
          <w:tcPr>
            <w:tcW w:w="6543" w:type="dxa"/>
          </w:tcPr>
          <w:p w14:paraId="640584C8" w14:textId="77777777" w:rsidR="006E1202" w:rsidRPr="00EC7CE5" w:rsidRDefault="006E1202" w:rsidP="007C37BC">
            <w:pPr>
              <w:widowControl w:val="0"/>
              <w:tabs>
                <w:tab w:val="left" w:pos="235"/>
              </w:tabs>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an admission agreement in the form available on the Civil Service Pensions website immediately prior to the Relevant Transfer Date to be entered into for the CSPS in respect of the Services;</w:t>
            </w:r>
          </w:p>
        </w:tc>
      </w:tr>
      <w:tr w:rsidR="006E1202" w:rsidRPr="00EC7CE5" w14:paraId="021919D6" w14:textId="77777777" w:rsidTr="005B6D75">
        <w:tc>
          <w:tcPr>
            <w:tcW w:w="1985" w:type="dxa"/>
          </w:tcPr>
          <w:p w14:paraId="6BF3442F"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 Eligible Employee"</w:t>
            </w:r>
          </w:p>
        </w:tc>
        <w:tc>
          <w:tcPr>
            <w:tcW w:w="6543" w:type="dxa"/>
          </w:tcPr>
          <w:p w14:paraId="6E8BBE86" w14:textId="77777777" w:rsidR="006E1202" w:rsidRPr="00EC7CE5" w:rsidRDefault="006E1202" w:rsidP="007C37BC">
            <w:pPr>
              <w:widowControl w:val="0"/>
              <w:tabs>
                <w:tab w:val="left" w:pos="235"/>
              </w:tabs>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any Fair Deal Employee who at the relevant time is an eligible employee as defined in the CSPS Admission Agreement;</w:t>
            </w:r>
          </w:p>
        </w:tc>
      </w:tr>
      <w:tr w:rsidR="006E1202" w:rsidRPr="00EC7CE5" w14:paraId="7E0B7011" w14:textId="77777777" w:rsidTr="005B6D75">
        <w:tc>
          <w:tcPr>
            <w:tcW w:w="1985" w:type="dxa"/>
          </w:tcPr>
          <w:p w14:paraId="1800E3A9"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w:t>
            </w:r>
          </w:p>
        </w:tc>
        <w:tc>
          <w:tcPr>
            <w:tcW w:w="6543" w:type="dxa"/>
          </w:tcPr>
          <w:p w14:paraId="752A97B8" w14:textId="77777777" w:rsidR="006E1202" w:rsidRPr="00EC7CE5" w:rsidRDefault="006E1202" w:rsidP="007C37BC">
            <w:pPr>
              <w:widowControl w:val="0"/>
              <w:tabs>
                <w:tab w:val="num" w:pos="34"/>
              </w:tabs>
              <w:spacing w:before="120" w:after="120"/>
              <w:ind w:left="30"/>
              <w:jc w:val="left"/>
              <w:rPr>
                <w:rFonts w:ascii="Arial" w:hAnsi="Arial" w:cs="Arial"/>
                <w:color w:val="000000"/>
              </w:rPr>
            </w:pPr>
            <w:r w:rsidRPr="00EC7CE5">
              <w:rPr>
                <w:rFonts w:ascii="Arial" w:hAnsi="Arial" w:cs="Arial"/>
                <w:color w:val="000000"/>
              </w:rPr>
              <w:t xml:space="preserve">the Principal Civil Service Pension Scheme available to </w:t>
            </w:r>
            <w:r w:rsidRPr="00EC7CE5">
              <w:rPr>
                <w:rFonts w:ascii="Arial" w:hAnsi="Arial" w:cs="Arial"/>
                <w:bCs/>
                <w:color w:val="000000"/>
              </w:rPr>
              <w:t>Civil Servants</w:t>
            </w:r>
            <w:r w:rsidRPr="00EC7CE5">
              <w:rPr>
                <w:rFonts w:ascii="Arial" w:hAnsi="Arial" w:cs="Arial"/>
                <w:color w:val="000000"/>
              </w:rPr>
              <w:t xml:space="preserve"> and employees of bodies under </w:t>
            </w:r>
            <w:r w:rsidRPr="00EC7CE5">
              <w:rPr>
                <w:rFonts w:ascii="Arial" w:hAnsi="Arial" w:cs="Arial"/>
                <w:bCs/>
                <w:color w:val="000000"/>
              </w:rPr>
              <w:t xml:space="preserve">Schedule 1 of </w:t>
            </w:r>
            <w:r w:rsidRPr="00EC7CE5">
              <w:rPr>
                <w:rFonts w:ascii="Arial" w:hAnsi="Arial" w:cs="Arial"/>
                <w:color w:val="000000"/>
              </w:rPr>
              <w:t>the Superannuation Act 1972</w:t>
            </w:r>
            <w:r w:rsidRPr="00EC7CE5">
              <w:rPr>
                <w:rFonts w:ascii="Arial" w:hAnsi="Arial" w:cs="Arial"/>
                <w:bCs/>
                <w:color w:val="000000"/>
              </w:rPr>
              <w:t xml:space="preserve"> (and eligible employees of other bodies admitted to participate under a determination under section 25 of the Public Service Pensions Act 2013),</w:t>
            </w:r>
            <w:r w:rsidRPr="00EC7CE5">
              <w:rPr>
                <w:rFonts w:ascii="Arial" w:hAnsi="Arial" w:cs="Arial"/>
                <w:color w:val="000000"/>
              </w:rPr>
              <w:t xml:space="preserve"> as governed by rules adopted by Parliament; the Partnership Pension Account and its (i) Ill health Benefits Arrangements and (ii) Death Benefits Arrangements; the Civil Service Additional Voluntary Contribution Scheme; [</w:t>
            </w:r>
            <w:r w:rsidRPr="00EC7CE5">
              <w:rPr>
                <w:rFonts w:ascii="Arial" w:hAnsi="Arial" w:cs="Arial"/>
                <w:bCs/>
                <w:color w:val="000000"/>
              </w:rPr>
              <w:t>the Designated Stakeholder Pension Scheme]</w:t>
            </w:r>
            <w:r w:rsidRPr="00EC7CE5">
              <w:rPr>
                <w:rStyle w:val="FootnoteReference"/>
                <w:rFonts w:ascii="Arial" w:hAnsi="Arial" w:cs="Arial"/>
                <w:bCs/>
                <w:color w:val="000000"/>
              </w:rPr>
              <w:footnoteReference w:id="2"/>
            </w:r>
            <w:r w:rsidRPr="00EC7CE5">
              <w:rPr>
                <w:rFonts w:ascii="Arial" w:hAnsi="Arial" w:cs="Arial"/>
                <w:bCs/>
                <w:color w:val="000000"/>
              </w:rPr>
              <w:t xml:space="preserve"> and "alpha" introduced under The Public Service (Civil Servants and Others) Pensions Regulations 2014.</w:t>
            </w:r>
          </w:p>
        </w:tc>
      </w:tr>
    </w:tbl>
    <w:p w14:paraId="17D7308B" w14:textId="1913E38C"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 xml:space="preserve">Future </w:t>
      </w:r>
      <w:r w:rsidR="00545F19">
        <w:rPr>
          <w:rFonts w:ascii="Arial" w:eastAsia="Times New Roman" w:hAnsi="Arial" w:cs="Arial"/>
          <w:b w:val="0"/>
          <w:bCs w:val="0"/>
          <w:color w:val="365F91"/>
          <w:sz w:val="32"/>
        </w:rPr>
        <w:t>s</w:t>
      </w:r>
      <w:r w:rsidRPr="00086A11">
        <w:rPr>
          <w:rFonts w:ascii="Arial" w:eastAsia="Times New Roman" w:hAnsi="Arial" w:cs="Arial"/>
          <w:b w:val="0"/>
          <w:bCs w:val="0"/>
          <w:color w:val="365F91"/>
          <w:sz w:val="32"/>
        </w:rPr>
        <w:t xml:space="preserve">ervice </w:t>
      </w:r>
      <w:r w:rsidR="00545F19">
        <w:rPr>
          <w:rFonts w:ascii="Arial" w:eastAsia="Times New Roman" w:hAnsi="Arial" w:cs="Arial"/>
          <w:b w:val="0"/>
          <w:bCs w:val="0"/>
          <w:color w:val="365F91"/>
          <w:sz w:val="32"/>
        </w:rPr>
        <w:t>b</w:t>
      </w:r>
      <w:r w:rsidRPr="00086A11">
        <w:rPr>
          <w:rFonts w:ascii="Arial" w:eastAsia="Times New Roman" w:hAnsi="Arial" w:cs="Arial"/>
          <w:b w:val="0"/>
          <w:bCs w:val="0"/>
          <w:color w:val="365F91"/>
          <w:sz w:val="32"/>
        </w:rPr>
        <w:t>enefits</w:t>
      </w:r>
    </w:p>
    <w:p w14:paraId="356DFB6B" w14:textId="65DA7F64" w:rsidR="006E1202" w:rsidRPr="00EC7CE5" w:rsidRDefault="006E1202" w:rsidP="00122B3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14:paraId="5753172E" w14:textId="0E7D28A1" w:rsidR="006E1202" w:rsidRPr="00EC7CE5" w:rsidRDefault="006E1202" w:rsidP="00122B3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w:t>
      </w:r>
      <w:bookmarkStart w:id="73" w:name="_Ref450734652"/>
      <w:r w:rsidRPr="00EC7CE5">
        <w:rPr>
          <w:rFonts w:ascii="Arial" w:hAnsi="Arial" w:cs="Arial"/>
        </w:rPr>
        <w:t>he Supplier undertakes that should it cease to participate in the CSPS for whatever reason at a time when it has CSPS Eligible Employees, that it will, at no extra cost to the Authority, provide to any Fair Deal Employee who immediately prior to such cessation of participation remained a CSPS Eligible Employee with access to a pension scheme which is Broadly Comparable to the CSPS</w:t>
      </w:r>
      <w:r w:rsidRPr="00EC7CE5">
        <w:rPr>
          <w:rFonts w:ascii="Arial" w:eastAsia="Arial" w:hAnsi="Arial" w:cs="Arial"/>
          <w:lang w:eastAsia="en-GB"/>
        </w:rPr>
        <w:t xml:space="preserve"> on the date the CSPS Eligible Employees ceased to participate in the CSPS</w:t>
      </w:r>
      <w:r w:rsidRPr="00EC7CE5">
        <w:rPr>
          <w:rFonts w:ascii="Arial" w:hAnsi="Arial" w:cs="Arial"/>
        </w:rPr>
        <w:t>.</w:t>
      </w:r>
      <w:bookmarkEnd w:id="73"/>
    </w:p>
    <w:p w14:paraId="29AD1B5A" w14:textId="77777777" w:rsidR="006E1202" w:rsidRPr="00EC7CE5" w:rsidRDefault="006E1202" w:rsidP="007C37BC">
      <w:pPr>
        <w:widowControl w:val="0"/>
        <w:spacing w:before="200" w:after="200"/>
        <w:jc w:val="left"/>
        <w:rPr>
          <w:rFonts w:ascii="Arial" w:hAnsi="Arial" w:cs="Arial"/>
        </w:rPr>
      </w:pPr>
    </w:p>
    <w:p w14:paraId="70FF04CA" w14:textId="77777777" w:rsidR="006E1202" w:rsidRPr="00122B3E" w:rsidRDefault="006E1202" w:rsidP="00122B3E">
      <w:pPr>
        <w:widowControl w:val="0"/>
        <w:spacing w:before="200" w:after="200"/>
        <w:ind w:left="0"/>
        <w:jc w:val="left"/>
        <w:outlineLvl w:val="1"/>
        <w:rPr>
          <w:rFonts w:ascii="Arial" w:eastAsia="Times New Roman" w:hAnsi="Arial" w:cs="Arial"/>
          <w:iCs/>
          <w:color w:val="365F91"/>
          <w:sz w:val="32"/>
        </w:rPr>
      </w:pPr>
      <w:r w:rsidRPr="00EC7CE5">
        <w:rPr>
          <w:rFonts w:ascii="Arial" w:eastAsia="Times New Roman" w:hAnsi="Arial" w:cs="Arial"/>
          <w:bCs/>
        </w:rPr>
        <w:br w:type="page"/>
      </w:r>
      <w:r w:rsidRPr="00122B3E">
        <w:rPr>
          <w:rFonts w:ascii="Arial" w:eastAsia="Times New Roman" w:hAnsi="Arial" w:cs="Arial"/>
          <w:bCs/>
          <w:color w:val="365F91"/>
          <w:sz w:val="32"/>
        </w:rPr>
        <w:lastRenderedPageBreak/>
        <w:t>Annex D2: NHSPS</w:t>
      </w:r>
    </w:p>
    <w:p w14:paraId="0267A2F6" w14:textId="619F36E9" w:rsidR="006E1202" w:rsidRPr="00086A11" w:rsidRDefault="00086A11" w:rsidP="007C37BC">
      <w:pPr>
        <w:pStyle w:val="Heading2"/>
        <w:keepNext w:val="0"/>
        <w:keepLines w:val="0"/>
        <w:widowControl w:val="0"/>
        <w:numPr>
          <w:ilvl w:val="1"/>
          <w:numId w:val="130"/>
        </w:numPr>
        <w:tabs>
          <w:tab w:val="clear" w:pos="709"/>
        </w:tabs>
        <w:spacing w:before="200" w:after="200"/>
        <w:ind w:left="851" w:hanging="851"/>
        <w:jc w:val="left"/>
        <w:rPr>
          <w:rFonts w:ascii="Arial" w:eastAsia="Times New Roman" w:hAnsi="Arial" w:cs="Arial"/>
          <w:b w:val="0"/>
          <w:iCs/>
          <w:color w:val="365F91"/>
          <w:sz w:val="32"/>
        </w:rPr>
      </w:pPr>
      <w:r w:rsidRPr="00086A11">
        <w:rPr>
          <w:rFonts w:ascii="Arial" w:eastAsia="Times New Roman" w:hAnsi="Arial" w:cs="Arial"/>
          <w:b w:val="0"/>
          <w:bCs w:val="0"/>
          <w:color w:val="365F91"/>
          <w:sz w:val="32"/>
        </w:rPr>
        <w:t>Definitions</w:t>
      </w:r>
    </w:p>
    <w:p w14:paraId="5CE3684B" w14:textId="3CE57D4F" w:rsidR="006E1202" w:rsidRPr="00EC7CE5" w:rsidRDefault="006E1202" w:rsidP="00122B3E">
      <w:pPr>
        <w:widowControl w:val="0"/>
        <w:spacing w:before="200" w:after="200"/>
        <w:ind w:left="851" w:hanging="11"/>
        <w:jc w:val="left"/>
        <w:outlineLvl w:val="1"/>
        <w:rPr>
          <w:rFonts w:ascii="Arial" w:eastAsia="Times New Roman" w:hAnsi="Arial" w:cs="Arial"/>
          <w:iCs/>
        </w:rPr>
      </w:pPr>
      <w:r w:rsidRPr="00EC7CE5">
        <w:rPr>
          <w:rFonts w:ascii="Arial" w:eastAsia="Times New Roman" w:hAnsi="Arial" w:cs="Arial"/>
          <w:iCs/>
        </w:rPr>
        <w:t xml:space="preserve">In this Annex D2: NHSPS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iCs/>
        </w:rPr>
        <w:t>:</w:t>
      </w:r>
    </w:p>
    <w:tbl>
      <w:tblPr>
        <w:tblW w:w="8494" w:type="dxa"/>
        <w:tblInd w:w="851" w:type="dxa"/>
        <w:tblLook w:val="04A0" w:firstRow="1" w:lastRow="0" w:firstColumn="1" w:lastColumn="0" w:noHBand="0" w:noVBand="1"/>
      </w:tblPr>
      <w:tblGrid>
        <w:gridCol w:w="2375"/>
        <w:gridCol w:w="6119"/>
      </w:tblGrid>
      <w:tr w:rsidR="006E1202" w:rsidRPr="00EC7CE5" w14:paraId="156EE33A" w14:textId="77777777" w:rsidTr="005B6D75">
        <w:tc>
          <w:tcPr>
            <w:tcW w:w="2375" w:type="dxa"/>
          </w:tcPr>
          <w:p w14:paraId="1B24F68B"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"Direction Letter"</w:t>
            </w:r>
          </w:p>
        </w:tc>
        <w:tc>
          <w:tcPr>
            <w:tcW w:w="6119" w:type="dxa"/>
          </w:tcPr>
          <w:p w14:paraId="7412EF2F"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6E1202" w:rsidRPr="00EC7CE5" w14:paraId="2A3FA750" w14:textId="77777777" w:rsidTr="005B6D75">
        <w:tc>
          <w:tcPr>
            <w:tcW w:w="2375" w:type="dxa"/>
          </w:tcPr>
          <w:p w14:paraId="5A0FD301"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"NHSPS Eligible Employees"</w:t>
            </w:r>
          </w:p>
        </w:tc>
        <w:tc>
          <w:tcPr>
            <w:tcW w:w="6119" w:type="dxa"/>
          </w:tcPr>
          <w:p w14:paraId="2C1EAA4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2F772243" w14:textId="77777777" w:rsidR="006E1202" w:rsidRPr="00EC7CE5" w:rsidRDefault="006E1202" w:rsidP="007C37BC">
            <w:pPr>
              <w:widowControl w:val="0"/>
              <w:tabs>
                <w:tab w:val="left" w:pos="235"/>
              </w:tabs>
              <w:spacing w:after="120"/>
              <w:ind w:left="0" w:hanging="11"/>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(a) their employment with the </w:t>
            </w:r>
            <w:r w:rsidRPr="00EC7CE5">
              <w:rPr>
                <w:rFonts w:ascii="Arial" w:eastAsia="STZhongsong" w:hAnsi="Arial" w:cs="Arial"/>
                <w:color w:val="000000"/>
                <w:lang w:eastAsia="zh-CN"/>
              </w:rPr>
              <w:t>Authority</w:t>
            </w:r>
            <w:r w:rsidRPr="00EC7CE5">
              <w:rPr>
                <w:rFonts w:ascii="Arial" w:eastAsia="STZhongsong" w:hAnsi="Arial" w:cs="Arial"/>
                <w:i/>
                <w:color w:val="000000"/>
                <w:lang w:eastAsia="zh-CN"/>
              </w:rPr>
              <w:t>,</w:t>
            </w:r>
            <w:r w:rsidRPr="00EC7CE5">
              <w:rPr>
                <w:rFonts w:ascii="Arial" w:eastAsia="STZhongsong" w:hAnsi="Arial" w:cs="Arial"/>
                <w:bCs/>
                <w:color w:val="000000"/>
                <w:lang w:eastAsia="zh-CN"/>
              </w:rPr>
              <w:t xml:space="preserve"> an NHS Body or other employer which participates automatically in the NHSPS; or</w:t>
            </w:r>
          </w:p>
          <w:p w14:paraId="086A2E3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(b) 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entitled to protection under New Fair Deal and were permitted to re-join the NHSPS, having been formerly in employment with the </w:t>
            </w:r>
            <w:r w:rsidRPr="00EC7CE5">
              <w:rPr>
                <w:rFonts w:ascii="Arial" w:eastAsia="STZhongsong" w:hAnsi="Arial" w:cs="Arial"/>
                <w:color w:val="000000"/>
                <w:lang w:eastAsia="zh-CN"/>
              </w:rPr>
              <w:t>Authority</w:t>
            </w:r>
            <w:r w:rsidRPr="00EC7CE5">
              <w:rPr>
                <w:rFonts w:ascii="Arial" w:eastAsia="STZhongsong" w:hAnsi="Arial" w:cs="Arial"/>
                <w:bCs/>
                <w:color w:val="000000"/>
                <w:lang w:eastAsia="zh-CN"/>
              </w:rPr>
              <w:t>, an NHS Body or other employer who participated automatically in the NHSPS in connection with the Services, prior to being employed by the Former Supplier),</w:t>
            </w:r>
          </w:p>
          <w:p w14:paraId="6C7BF7ED" w14:textId="5B500FAD"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and, in each case, being continuously engaged for more than fifty percent (50%) of their employed time in the delivery of services (the same as or similar to the Services).</w:t>
            </w:r>
          </w:p>
          <w:p w14:paraId="6AE33A4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6E1202" w:rsidRPr="00EC7CE5" w14:paraId="4CA103BB" w14:textId="77777777" w:rsidTr="005B6D75">
        <w:tc>
          <w:tcPr>
            <w:tcW w:w="2375" w:type="dxa"/>
          </w:tcPr>
          <w:p w14:paraId="670262BB"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Body"</w:t>
            </w:r>
          </w:p>
        </w:tc>
        <w:tc>
          <w:tcPr>
            <w:tcW w:w="6119" w:type="dxa"/>
          </w:tcPr>
          <w:p w14:paraId="61928263"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has the meaning given to it in section 275 of the National Health Service Act 2006 as amended by section 138(2)(c) of Schedule 4 to the Health and Social Care Act 2012;</w:t>
            </w:r>
          </w:p>
        </w:tc>
      </w:tr>
      <w:tr w:rsidR="006E1202" w:rsidRPr="00EC7CE5" w14:paraId="5DE922C7" w14:textId="77777777" w:rsidTr="005B6D75">
        <w:tc>
          <w:tcPr>
            <w:tcW w:w="2375" w:type="dxa"/>
          </w:tcPr>
          <w:p w14:paraId="5818E8C3"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Pensions"</w:t>
            </w:r>
          </w:p>
        </w:tc>
        <w:tc>
          <w:tcPr>
            <w:tcW w:w="6119" w:type="dxa"/>
          </w:tcPr>
          <w:p w14:paraId="4EA653C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NHS Pensions as the administrators of the NHSPS or such other body as may from time to time be responsible for </w:t>
            </w:r>
            <w:r w:rsidRPr="00EC7CE5">
              <w:rPr>
                <w:rFonts w:ascii="Arial" w:eastAsia="STZhongsong" w:hAnsi="Arial" w:cs="Arial"/>
                <w:bCs/>
                <w:color w:val="000000"/>
                <w:lang w:eastAsia="zh-CN"/>
              </w:rPr>
              <w:lastRenderedPageBreak/>
              <w:t>relevant administrative functions of the NHSPS;</w:t>
            </w:r>
          </w:p>
        </w:tc>
      </w:tr>
      <w:tr w:rsidR="006E1202" w:rsidRPr="00EC7CE5" w14:paraId="5F92F2CE" w14:textId="77777777" w:rsidTr="005B6D75">
        <w:tc>
          <w:tcPr>
            <w:tcW w:w="2375" w:type="dxa"/>
          </w:tcPr>
          <w:p w14:paraId="53E8278D"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lastRenderedPageBreak/>
              <w:t>"NHSPS"</w:t>
            </w:r>
          </w:p>
        </w:tc>
        <w:tc>
          <w:tcPr>
            <w:tcW w:w="6119" w:type="dxa"/>
          </w:tcPr>
          <w:p w14:paraId="0C421E5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the National Health Service Pension Scheme for England and Wales, established pursuant to the Superannuation Act 1972 and governed by subsequent regulations under that Act including the NHS Pension Scheme Regulations;</w:t>
            </w:r>
          </w:p>
        </w:tc>
      </w:tr>
      <w:tr w:rsidR="006E1202" w:rsidRPr="00EC7CE5" w14:paraId="5EEF2AC1" w14:textId="77777777" w:rsidTr="005B6D75">
        <w:tc>
          <w:tcPr>
            <w:tcW w:w="2375" w:type="dxa"/>
          </w:tcPr>
          <w:p w14:paraId="2379A4B3"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 Scheme Arrears"</w:t>
            </w:r>
          </w:p>
        </w:tc>
        <w:tc>
          <w:tcPr>
            <w:tcW w:w="6119" w:type="dxa"/>
          </w:tcPr>
          <w:p w14:paraId="0CB03508"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rsidR="006E1202" w:rsidRPr="00EC7CE5" w14:paraId="29CDA9A4" w14:textId="77777777" w:rsidTr="005B6D75">
        <w:tc>
          <w:tcPr>
            <w:tcW w:w="2375" w:type="dxa"/>
          </w:tcPr>
          <w:p w14:paraId="18480675"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 Scheme Regulations"</w:t>
            </w:r>
          </w:p>
        </w:tc>
        <w:tc>
          <w:tcPr>
            <w:tcW w:w="6119" w:type="dxa"/>
          </w:tcPr>
          <w:p w14:paraId="1E2C6FE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6E1202" w:rsidRPr="00EC7CE5" w14:paraId="71BD47C4" w14:textId="77777777" w:rsidTr="005B6D75">
        <w:tc>
          <w:tcPr>
            <w:tcW w:w="2375" w:type="dxa"/>
          </w:tcPr>
          <w:p w14:paraId="51F1BF4F"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Premature Retirement Rights"</w:t>
            </w:r>
          </w:p>
        </w:tc>
        <w:tc>
          <w:tcPr>
            <w:tcW w:w="6119" w:type="dxa"/>
          </w:tcPr>
          <w:p w14:paraId="42452585"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rights to which any Fair Deal Employee (had they remained in the employment of the </w:t>
            </w:r>
            <w:r w:rsidRPr="00EC7CE5">
              <w:rPr>
                <w:rFonts w:ascii="Arial" w:eastAsia="STZhongsong" w:hAnsi="Arial" w:cs="Arial"/>
                <w:color w:val="000000"/>
                <w:lang w:eastAsia="zh-CN"/>
              </w:rPr>
              <w:t>Authority</w:t>
            </w:r>
            <w:r w:rsidRPr="00EC7CE5">
              <w:rPr>
                <w:rFonts w:ascii="Arial" w:eastAsia="STZhongsong" w:hAnsi="Arial" w:cs="Arial"/>
                <w:bCs/>
                <w:color w:val="000000"/>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6E1202" w:rsidRPr="00EC7CE5" w14:paraId="62A290CA" w14:textId="77777777" w:rsidTr="005B6D75">
        <w:tc>
          <w:tcPr>
            <w:tcW w:w="2375" w:type="dxa"/>
          </w:tcPr>
          <w:p w14:paraId="05770BFD"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"Pension Benefits"</w:t>
            </w:r>
          </w:p>
        </w:tc>
        <w:tc>
          <w:tcPr>
            <w:tcW w:w="6119" w:type="dxa"/>
          </w:tcPr>
          <w:p w14:paraId="43139E0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any benefits payable in respect of an individual (including but not limited to pensions related allowances and lump sums) relating to old age, invalidity or survivor’s benefits provided under an occupational pension scheme; and</w:t>
            </w:r>
          </w:p>
        </w:tc>
      </w:tr>
      <w:tr w:rsidR="006E1202" w:rsidRPr="00EC7CE5" w14:paraId="5EF552A3" w14:textId="77777777" w:rsidTr="005B6D75">
        <w:tc>
          <w:tcPr>
            <w:tcW w:w="2375" w:type="dxa"/>
          </w:tcPr>
          <w:p w14:paraId="11998734"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"Retirement Benefits Scheme"</w:t>
            </w:r>
          </w:p>
        </w:tc>
        <w:tc>
          <w:tcPr>
            <w:tcW w:w="6119" w:type="dxa"/>
          </w:tcPr>
          <w:p w14:paraId="49E485FF" w14:textId="77777777" w:rsidR="006E1202" w:rsidRPr="00EC7CE5" w:rsidRDefault="006E1202" w:rsidP="007C37BC">
            <w:pPr>
              <w:widowControl w:val="0"/>
              <w:tabs>
                <w:tab w:val="num" w:pos="695"/>
              </w:tabs>
              <w:spacing w:after="120"/>
              <w:ind w:left="0"/>
              <w:jc w:val="left"/>
              <w:rPr>
                <w:rFonts w:ascii="Arial" w:hAnsi="Arial" w:cs="Arial"/>
              </w:rPr>
            </w:pPr>
            <w:r w:rsidRPr="00EC7CE5">
              <w:rPr>
                <w:rFonts w:ascii="Arial" w:hAnsi="Arial" w:cs="Arial"/>
                <w:bCs/>
                <w:color w:val="000000"/>
              </w:rPr>
              <w:t>a pension scheme registered under Chapter 2 of Part 4 of the Finance Act 2004.</w:t>
            </w:r>
          </w:p>
        </w:tc>
      </w:tr>
    </w:tbl>
    <w:p w14:paraId="0470309A" w14:textId="055B19D5"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caps/>
          <w:color w:val="365F91"/>
          <w:sz w:val="32"/>
          <w:lang w:eastAsia="zh-CN"/>
        </w:rPr>
      </w:pPr>
      <w:bookmarkStart w:id="74" w:name="_Ref466031983"/>
      <w:bookmarkStart w:id="75" w:name="_Toc477883428"/>
      <w:bookmarkStart w:id="76" w:name="_Toc479777845"/>
      <w:bookmarkStart w:id="77" w:name="_Toc479778295"/>
      <w:bookmarkStart w:id="78" w:name="_Toc481484600"/>
      <w:bookmarkStart w:id="79" w:name="_Toc481501356"/>
      <w:r w:rsidRPr="00086A11">
        <w:rPr>
          <w:rFonts w:ascii="Arial" w:eastAsia="STZhongsong" w:hAnsi="Arial" w:cs="Arial"/>
          <w:b w:val="0"/>
          <w:color w:val="365F91"/>
          <w:sz w:val="32"/>
          <w:lang w:eastAsia="zh-CN"/>
        </w:rPr>
        <w:t xml:space="preserve">Membership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t</w:t>
      </w:r>
      <w:r w:rsidRPr="00086A11">
        <w:rPr>
          <w:rFonts w:ascii="Arial" w:eastAsia="STZhongsong" w:hAnsi="Arial" w:cs="Arial"/>
          <w:b w:val="0"/>
          <w:color w:val="365F91"/>
          <w:sz w:val="32"/>
          <w:lang w:eastAsia="zh-CN"/>
        </w:rPr>
        <w:t>he N</w:t>
      </w:r>
      <w:r w:rsidR="00122B3E">
        <w:rPr>
          <w:rFonts w:ascii="Arial" w:eastAsia="STZhongsong" w:hAnsi="Arial" w:cs="Arial"/>
          <w:b w:val="0"/>
          <w:color w:val="365F91"/>
          <w:sz w:val="32"/>
          <w:lang w:eastAsia="zh-CN"/>
        </w:rPr>
        <w:t>HSPS</w:t>
      </w:r>
    </w:p>
    <w:p w14:paraId="5F05414F" w14:textId="1E836B5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0" w:name="_Ref466031984"/>
      <w:bookmarkEnd w:id="74"/>
      <w:bookmarkEnd w:id="75"/>
      <w:bookmarkEnd w:id="76"/>
      <w:bookmarkEnd w:id="77"/>
      <w:bookmarkEnd w:id="78"/>
      <w:bookmarkEnd w:id="79"/>
      <w:r w:rsidRPr="00EC7CE5">
        <w:rPr>
          <w:rFonts w:ascii="Arial" w:eastAsia="Times New Roman" w:hAnsi="Arial" w:cs="Arial"/>
          <w:lang w:eastAsia="zh-CN"/>
        </w:rPr>
        <w:t xml:space="preserve">In accordance with New Fair Deal, the Supplier and/or any of its Sub-Contractors to which the employment of any NHSPS Eligible Employee compulsorily transfers as a result of the award of this </w:t>
      </w:r>
      <w:r w:rsidR="00E551F1">
        <w:rPr>
          <w:rFonts w:ascii="Arial" w:eastAsia="Times New Roman" w:hAnsi="Arial" w:cs="Arial"/>
          <w:lang w:eastAsia="zh-CN"/>
        </w:rPr>
        <w:t>Agreement</w:t>
      </w:r>
      <w:r w:rsidRPr="00EC7CE5">
        <w:rPr>
          <w:rFonts w:ascii="Arial" w:eastAsia="Times New Roman" w:hAnsi="Arial" w:cs="Arial"/>
          <w:lang w:eastAsia="zh-CN"/>
        </w:rPr>
        <w:t xml:space="preserve">,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w:t>
      </w:r>
      <w:r w:rsidR="00E551F1">
        <w:rPr>
          <w:rFonts w:ascii="Arial" w:eastAsia="Times New Roman" w:hAnsi="Arial" w:cs="Arial"/>
          <w:lang w:eastAsia="zh-CN"/>
        </w:rPr>
        <w:t>Agreement</w:t>
      </w:r>
      <w:r w:rsidRPr="00EC7CE5">
        <w:rPr>
          <w:rFonts w:ascii="Arial" w:eastAsia="Times New Roman" w:hAnsi="Arial" w:cs="Arial"/>
          <w:lang w:eastAsia="zh-CN"/>
        </w:rPr>
        <w:t>, and have a right to membership or eligibility of that scheme under the terms of the Direction Letter.</w:t>
      </w:r>
      <w:bookmarkEnd w:id="80"/>
    </w:p>
    <w:p w14:paraId="67A76AD5" w14:textId="0D0F069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1" w:name="_Ref384805861"/>
      <w:r w:rsidRPr="00EC7CE5">
        <w:rPr>
          <w:rFonts w:ascii="Arial" w:eastAsia="Times New Roman" w:hAnsi="Arial" w:cs="Arial"/>
          <w:lang w:eastAsia="zh-CN"/>
        </w:rPr>
        <w:t>The Supplier must supply to 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by or as soon as reasonably practicable after the Relevant Transfer Date a complete copy of each Direction Letter.</w:t>
      </w:r>
      <w:bookmarkEnd w:id="81"/>
    </w:p>
    <w:p w14:paraId="1CBA663E" w14:textId="7DBF78B6"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2" w:name="_Ref466031985"/>
      <w:r w:rsidRPr="00EC7CE5">
        <w:rPr>
          <w:rFonts w:ascii="Arial" w:eastAsia="Times New Roman" w:hAnsi="Arial" w:cs="Arial"/>
          <w:lang w:eastAsia="zh-CN"/>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2"/>
    </w:p>
    <w:p w14:paraId="35F10B7A" w14:textId="6FBBE591"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3" w:name="_Ref466031986"/>
      <w:r w:rsidRPr="00EC7CE5">
        <w:rPr>
          <w:rFonts w:ascii="Arial" w:eastAsia="Times New Roman" w:hAnsi="Arial" w:cs="Arial"/>
          <w:lang w:eastAsia="zh-CN"/>
        </w:rPr>
        <w:lastRenderedPageBreak/>
        <w:t>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bookmarkEnd w:id="83"/>
    </w:p>
    <w:p w14:paraId="7B520E93" w14:textId="5D8053A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4" w:name="_Ref466031987"/>
      <w:r w:rsidRPr="00EC7CE5">
        <w:rPr>
          <w:rFonts w:ascii="Arial" w:eastAsia="Times New Roman" w:hAnsi="Arial" w:cs="Arial"/>
          <w:lang w:eastAsia="zh-CN"/>
        </w:rPr>
        <w:t>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bookmarkEnd w:id="84"/>
    </w:p>
    <w:p w14:paraId="160613A4" w14:textId="36472C1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5" w:name="_Ref466031988"/>
      <w:r w:rsidRPr="00EC7CE5">
        <w:rPr>
          <w:rFonts w:ascii="Arial" w:eastAsia="Times New Roman" w:hAnsi="Arial" w:cs="Arial"/>
          <w:lang w:eastAsia="zh-CN"/>
        </w:rPr>
        <w:t>The Supplier will (and will procure that its Sub-Contractors (if any) will) as soon as reasonably practicable and at its (or its Sub-Contractor’s) cost, obtain any guarantee, bond or indemnity that may from time to time be required by the Secretary of State for Health.</w:t>
      </w:r>
      <w:bookmarkEnd w:id="85"/>
    </w:p>
    <w:p w14:paraId="022C462F" w14:textId="3519695F"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86" w:name="_Ref462746281"/>
      <w:bookmarkStart w:id="87" w:name="_Toc466028620"/>
      <w:bookmarkStart w:id="88" w:name="_Toc477883429"/>
      <w:bookmarkStart w:id="89" w:name="_Toc479777846"/>
      <w:bookmarkStart w:id="90" w:name="_Toc479778296"/>
      <w:bookmarkStart w:id="91" w:name="_Toc481484601"/>
      <w:bookmarkStart w:id="92" w:name="_Toc481501357"/>
      <w:r w:rsidRPr="00086A11">
        <w:rPr>
          <w:rFonts w:ascii="Arial" w:eastAsia="STZhongsong" w:hAnsi="Arial" w:cs="Arial"/>
          <w:b w:val="0"/>
          <w:color w:val="365F91"/>
          <w:sz w:val="32"/>
          <w:lang w:eastAsia="zh-CN"/>
        </w:rPr>
        <w:t xml:space="preserve">Future </w:t>
      </w:r>
      <w:r w:rsidR="00545F19">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 xml:space="preserve">ervice </w:t>
      </w:r>
      <w:r w:rsidR="00545F19">
        <w:rPr>
          <w:rFonts w:ascii="Arial" w:eastAsia="STZhongsong" w:hAnsi="Arial" w:cs="Arial"/>
          <w:b w:val="0"/>
          <w:color w:val="365F91"/>
          <w:sz w:val="32"/>
          <w:lang w:eastAsia="zh-CN"/>
        </w:rPr>
        <w:t>b</w:t>
      </w:r>
      <w:r w:rsidRPr="00086A11">
        <w:rPr>
          <w:rFonts w:ascii="Arial" w:eastAsia="STZhongsong" w:hAnsi="Arial" w:cs="Arial"/>
          <w:b w:val="0"/>
          <w:color w:val="365F91"/>
          <w:sz w:val="32"/>
          <w:lang w:eastAsia="zh-CN"/>
        </w:rPr>
        <w:t xml:space="preserve">enefits </w:t>
      </w:r>
      <w:r w:rsidR="00122B3E">
        <w:rPr>
          <w:rFonts w:ascii="Arial" w:eastAsia="STZhongsong" w:hAnsi="Arial" w:cs="Arial"/>
          <w:b w:val="0"/>
          <w:color w:val="365F91"/>
          <w:sz w:val="32"/>
          <w:lang w:eastAsia="zh-CN"/>
        </w:rPr>
        <w:t>i</w:t>
      </w:r>
      <w:r w:rsidRPr="00086A11">
        <w:rPr>
          <w:rFonts w:ascii="Arial" w:eastAsia="STZhongsong" w:hAnsi="Arial" w:cs="Arial"/>
          <w:b w:val="0"/>
          <w:color w:val="365F91"/>
          <w:sz w:val="32"/>
          <w:lang w:eastAsia="zh-CN"/>
        </w:rPr>
        <w:t xml:space="preserve">n </w:t>
      </w:r>
      <w:r w:rsidR="00122B3E">
        <w:rPr>
          <w:rFonts w:ascii="Arial" w:eastAsia="STZhongsong" w:hAnsi="Arial" w:cs="Arial"/>
          <w:b w:val="0"/>
          <w:color w:val="365F91"/>
          <w:sz w:val="32"/>
          <w:lang w:eastAsia="zh-CN"/>
        </w:rPr>
        <w:t>t</w:t>
      </w:r>
      <w:r w:rsidRPr="00086A11">
        <w:rPr>
          <w:rFonts w:ascii="Arial" w:eastAsia="STZhongsong" w:hAnsi="Arial" w:cs="Arial"/>
          <w:b w:val="0"/>
          <w:color w:val="365F91"/>
          <w:sz w:val="32"/>
          <w:lang w:eastAsia="zh-CN"/>
        </w:rPr>
        <w:t>he N</w:t>
      </w:r>
      <w:r w:rsidR="00122B3E">
        <w:rPr>
          <w:rFonts w:ascii="Arial" w:eastAsia="STZhongsong" w:hAnsi="Arial" w:cs="Arial"/>
          <w:b w:val="0"/>
          <w:color w:val="365F91"/>
          <w:sz w:val="32"/>
          <w:lang w:eastAsia="zh-CN"/>
        </w:rPr>
        <w:t>HSPS</w:t>
      </w:r>
    </w:p>
    <w:p w14:paraId="778D371D" w14:textId="38D6AB1B" w:rsidR="006E1202" w:rsidRPr="00EC7CE5" w:rsidRDefault="006E1202" w:rsidP="00122B3E">
      <w:pPr>
        <w:widowControl w:val="0"/>
        <w:adjustRightInd w:val="0"/>
        <w:spacing w:before="200" w:after="200"/>
        <w:ind w:left="851"/>
        <w:jc w:val="left"/>
        <w:rPr>
          <w:rFonts w:ascii="Arial" w:eastAsia="Times New Roman" w:hAnsi="Arial" w:cs="Arial"/>
          <w:lang w:eastAsia="zh-CN"/>
        </w:rPr>
      </w:pPr>
      <w:r w:rsidRPr="00EC7CE5">
        <w:rPr>
          <w:rFonts w:ascii="Arial" w:hAnsi="Arial" w:cs="Arial"/>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14:paraId="7F883CA9" w14:textId="40EFC67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93" w:name="_Toc466028621"/>
      <w:bookmarkStart w:id="94" w:name="_Ref466031993"/>
      <w:bookmarkStart w:id="95" w:name="_Toc477883430"/>
      <w:bookmarkStart w:id="96" w:name="_Toc479777847"/>
      <w:bookmarkStart w:id="97" w:name="_Toc479778297"/>
      <w:bookmarkStart w:id="98" w:name="_Toc481484602"/>
      <w:bookmarkStart w:id="99" w:name="_Toc481501358"/>
      <w:bookmarkEnd w:id="86"/>
      <w:bookmarkEnd w:id="87"/>
      <w:bookmarkEnd w:id="88"/>
      <w:bookmarkEnd w:id="89"/>
      <w:bookmarkEnd w:id="90"/>
      <w:bookmarkEnd w:id="91"/>
      <w:bookmarkEnd w:id="92"/>
      <w:r w:rsidRPr="00086A11">
        <w:rPr>
          <w:rFonts w:ascii="Arial" w:eastAsia="STZhongsong" w:hAnsi="Arial" w:cs="Arial"/>
          <w:b w:val="0"/>
          <w:color w:val="365F91"/>
          <w:sz w:val="32"/>
          <w:lang w:eastAsia="zh-CN"/>
        </w:rPr>
        <w:t>N</w:t>
      </w:r>
      <w:r w:rsidR="00122B3E">
        <w:rPr>
          <w:rFonts w:ascii="Arial" w:eastAsia="STZhongsong" w:hAnsi="Arial" w:cs="Arial"/>
          <w:b w:val="0"/>
          <w:color w:val="365F91"/>
          <w:sz w:val="32"/>
          <w:lang w:eastAsia="zh-CN"/>
        </w:rPr>
        <w:t>HS</w:t>
      </w:r>
      <w:r w:rsidRPr="00086A11">
        <w:rPr>
          <w:rFonts w:ascii="Arial" w:eastAsia="STZhongsong" w:hAnsi="Arial" w:cs="Arial"/>
          <w:b w:val="0"/>
          <w:color w:val="365F91"/>
          <w:sz w:val="32"/>
          <w:lang w:eastAsia="zh-CN"/>
        </w:rPr>
        <w:t xml:space="preserve"> Premature Retirement Rights</w:t>
      </w:r>
      <w:bookmarkEnd w:id="93"/>
      <w:bookmarkEnd w:id="94"/>
      <w:bookmarkEnd w:id="95"/>
      <w:bookmarkEnd w:id="96"/>
      <w:bookmarkEnd w:id="97"/>
      <w:bookmarkEnd w:id="98"/>
      <w:bookmarkEnd w:id="99"/>
    </w:p>
    <w:p w14:paraId="288C0A2B" w14:textId="62781EB1" w:rsidR="006E1202" w:rsidRPr="00EC7CE5" w:rsidRDefault="006E1202" w:rsidP="00122B3E">
      <w:pPr>
        <w:widowControl w:val="0"/>
        <w:spacing w:before="200" w:after="200"/>
        <w:ind w:left="851"/>
        <w:jc w:val="left"/>
        <w:outlineLvl w:val="2"/>
        <w:rPr>
          <w:rFonts w:ascii="Arial" w:eastAsia="Times New Roman" w:hAnsi="Arial" w:cs="Arial"/>
          <w:lang w:eastAsia="zh-CN"/>
        </w:rPr>
      </w:pPr>
      <w:bookmarkStart w:id="100" w:name="_Ref466031994"/>
      <w:r w:rsidRPr="00EC7CE5">
        <w:rPr>
          <w:rFonts w:ascii="Arial" w:eastAsia="Times New Roman" w:hAnsi="Arial" w:cs="Arial"/>
          <w:lang w:eastAsia="zh-CN"/>
        </w:rPr>
        <w:t>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Authority, an NHS Body or other employer which participates automatically in the NHSPS.</w:t>
      </w:r>
      <w:bookmarkEnd w:id="100"/>
    </w:p>
    <w:p w14:paraId="1F6EE751" w14:textId="63B7CE6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01" w:name="_Ref463007288"/>
      <w:bookmarkStart w:id="102" w:name="_Toc466028622"/>
      <w:bookmarkStart w:id="103" w:name="_Toc477883431"/>
      <w:bookmarkStart w:id="104" w:name="_Toc479777848"/>
      <w:bookmarkStart w:id="105" w:name="_Toc479778298"/>
      <w:bookmarkStart w:id="106" w:name="_Toc481484603"/>
      <w:bookmarkStart w:id="107" w:name="_Toc481501359"/>
      <w:r w:rsidRPr="00086A11">
        <w:rPr>
          <w:rFonts w:ascii="Arial" w:eastAsia="STZhongsong" w:hAnsi="Arial" w:cs="Arial"/>
          <w:b w:val="0"/>
          <w:color w:val="365F91"/>
          <w:sz w:val="32"/>
          <w:lang w:eastAsia="zh-CN"/>
        </w:rPr>
        <w:t xml:space="preserve">Breach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 xml:space="preserve">nd </w:t>
      </w:r>
      <w:r w:rsidR="00122B3E">
        <w:rPr>
          <w:rFonts w:ascii="Arial" w:eastAsia="STZhongsong" w:hAnsi="Arial" w:cs="Arial"/>
          <w:b w:val="0"/>
          <w:color w:val="365F91"/>
          <w:sz w:val="32"/>
          <w:lang w:eastAsia="zh-CN"/>
        </w:rPr>
        <w:t>c</w:t>
      </w:r>
      <w:r w:rsidRPr="00086A11">
        <w:rPr>
          <w:rFonts w:ascii="Arial" w:eastAsia="STZhongsong" w:hAnsi="Arial" w:cs="Arial"/>
          <w:b w:val="0"/>
          <w:color w:val="365F91"/>
          <w:sz w:val="32"/>
          <w:lang w:eastAsia="zh-CN"/>
        </w:rPr>
        <w:t xml:space="preserve">ancellation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ny Direction Letter(</w:t>
      </w:r>
      <w:r w:rsidR="00122B3E">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 xml:space="preserve">)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 xml:space="preserve">nd </w:t>
      </w:r>
      <w:r w:rsidR="00122B3E">
        <w:rPr>
          <w:rFonts w:ascii="Arial" w:eastAsia="STZhongsong" w:hAnsi="Arial" w:cs="Arial"/>
          <w:b w:val="0"/>
          <w:color w:val="365F91"/>
          <w:sz w:val="32"/>
          <w:lang w:eastAsia="zh-CN"/>
        </w:rPr>
        <w:t>r</w:t>
      </w:r>
      <w:r w:rsidRPr="00086A11">
        <w:rPr>
          <w:rFonts w:ascii="Arial" w:eastAsia="STZhongsong" w:hAnsi="Arial" w:cs="Arial"/>
          <w:b w:val="0"/>
          <w:color w:val="365F91"/>
          <w:sz w:val="32"/>
          <w:lang w:eastAsia="zh-CN"/>
        </w:rPr>
        <w:t xml:space="preserve">ight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et-</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ff</w:t>
      </w:r>
      <w:bookmarkEnd w:id="101"/>
      <w:bookmarkEnd w:id="102"/>
      <w:bookmarkEnd w:id="103"/>
      <w:bookmarkEnd w:id="104"/>
      <w:bookmarkEnd w:id="105"/>
      <w:bookmarkEnd w:id="106"/>
      <w:bookmarkEnd w:id="107"/>
    </w:p>
    <w:p w14:paraId="7CACE424" w14:textId="054EE2A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08" w:name="_Ref466031995"/>
      <w:r w:rsidRPr="00EC7CE5">
        <w:rPr>
          <w:rFonts w:ascii="Arial" w:eastAsia="Times New Roman" w:hAnsi="Arial" w:cs="Arial"/>
          <w:lang w:eastAsia="zh-CN"/>
        </w:rPr>
        <w:t>The Supplier agrees that the Authority is entitled to make arrangements with NHS Pensions for the Authority to be notified if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 breaches the terms of its Direction Letter. Notwithstanding the provisions of the foregoing, the Supplier shall notify the Authority in</w:t>
      </w:r>
      <w:r w:rsidR="00545F19">
        <w:rPr>
          <w:rFonts w:ascii="Arial" w:eastAsia="Times New Roman" w:hAnsi="Arial" w:cs="Arial"/>
          <w:lang w:eastAsia="zh-CN"/>
        </w:rPr>
        <w:t xml:space="preserve"> the event that it (or its Sub-c</w:t>
      </w:r>
      <w:r w:rsidRPr="00EC7CE5">
        <w:rPr>
          <w:rFonts w:ascii="Arial" w:eastAsia="Times New Roman" w:hAnsi="Arial" w:cs="Arial"/>
          <w:lang w:eastAsia="zh-CN"/>
        </w:rPr>
        <w:t>ontractor) breaches the terms of its Direction Letter.</w:t>
      </w:r>
      <w:bookmarkEnd w:id="108"/>
    </w:p>
    <w:p w14:paraId="0FB9317E" w14:textId="7A690075"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09" w:name="_Ref464223868"/>
      <w:r w:rsidRPr="00EC7CE5">
        <w:rPr>
          <w:rFonts w:ascii="Arial" w:eastAsia="Times New Roman" w:hAnsi="Arial" w:cs="Arial"/>
          <w:lang w:eastAsia="zh-CN"/>
        </w:rPr>
        <w:t xml:space="preserve">If the Authority is entitled to terminate the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or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 if relevant) ceases to participate in the NHSPS for whatever other reason, the</w:t>
      </w:r>
      <w:r w:rsidRPr="00EC7CE5">
        <w:rPr>
          <w:rFonts w:ascii="Arial" w:eastAsia="Times New Roman" w:hAnsi="Arial" w:cs="Arial"/>
          <w:i/>
          <w:lang w:eastAsia="zh-CN"/>
        </w:rPr>
        <w:t xml:space="preserve"> </w:t>
      </w:r>
      <w:r w:rsidRPr="00EC7CE5">
        <w:rPr>
          <w:rFonts w:ascii="Arial" w:eastAsia="Times New Roman" w:hAnsi="Arial" w:cs="Arial"/>
          <w:lang w:eastAsia="zh-CN"/>
        </w:rPr>
        <w:t>Authority</w:t>
      </w:r>
      <w:r w:rsidRPr="00EC7CE5">
        <w:rPr>
          <w:rFonts w:ascii="Arial" w:eastAsia="Times New Roman" w:hAnsi="Arial" w:cs="Arial"/>
          <w:i/>
          <w:lang w:eastAsia="zh-CN"/>
        </w:rPr>
        <w:t xml:space="preserve"> </w:t>
      </w:r>
      <w:r w:rsidRPr="00EC7CE5">
        <w:rPr>
          <w:rFonts w:ascii="Arial" w:eastAsia="Times New Roman" w:hAnsi="Arial" w:cs="Arial"/>
          <w:lang w:eastAsia="zh-CN"/>
        </w:rPr>
        <w:t xml:space="preserve">may in its sole discretion, and instead of exercising its right to terminate this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 xml:space="preserve">where relevant, permit the Supplier (or any such Sub-Contractor, as appropriate) to offer Broadly Comparable Pension Benefits, on such terms as decided by the Authority. </w:t>
      </w:r>
      <w:r w:rsidR="00545F19">
        <w:rPr>
          <w:rFonts w:ascii="Arial" w:eastAsia="Times New Roman" w:hAnsi="Arial" w:cs="Arial"/>
          <w:lang w:eastAsia="zh-CN"/>
        </w:rPr>
        <w:t xml:space="preserve"> </w:t>
      </w:r>
      <w:r w:rsidRPr="00EC7CE5">
        <w:rPr>
          <w:rFonts w:ascii="Arial" w:eastAsia="Times New Roman" w:hAnsi="Arial" w:cs="Arial"/>
          <w:lang w:eastAsia="zh-CN"/>
        </w:rPr>
        <w:t xml:space="preserve">The provisions of paragraph </w:t>
      </w:r>
      <w:r w:rsidRPr="00EC7CE5">
        <w:rPr>
          <w:rFonts w:ascii="Arial" w:eastAsia="Times New Roman" w:hAnsi="Arial" w:cs="Arial"/>
          <w:lang w:eastAsia="zh-CN"/>
        </w:rPr>
        <w:fldChar w:fldCharType="begin"/>
      </w:r>
      <w:r w:rsidRPr="00EC7CE5">
        <w:rPr>
          <w:rFonts w:ascii="Arial" w:eastAsia="Times New Roman" w:hAnsi="Arial" w:cs="Arial"/>
          <w:lang w:eastAsia="zh-CN"/>
        </w:rPr>
        <w:instrText xml:space="preserve"> REF _Ref498528125 \r \h  \* MERGEFORMAT </w:instrText>
      </w:r>
      <w:r w:rsidRPr="00EC7CE5">
        <w:rPr>
          <w:rFonts w:ascii="Arial" w:eastAsia="Times New Roman" w:hAnsi="Arial" w:cs="Arial"/>
          <w:lang w:eastAsia="zh-CN"/>
        </w:rPr>
      </w:r>
      <w:r w:rsidRPr="00EC7CE5">
        <w:rPr>
          <w:rFonts w:ascii="Arial" w:eastAsia="Times New Roman" w:hAnsi="Arial" w:cs="Arial"/>
          <w:lang w:eastAsia="zh-CN"/>
        </w:rPr>
        <w:fldChar w:fldCharType="separate"/>
      </w:r>
      <w:r w:rsidR="00841EB7">
        <w:rPr>
          <w:rFonts w:ascii="Arial" w:eastAsia="Times New Roman" w:hAnsi="Arial" w:cs="Arial"/>
          <w:lang w:eastAsia="zh-CN"/>
        </w:rPr>
        <w:t>10</w:t>
      </w:r>
      <w:r w:rsidRPr="00EC7CE5">
        <w:rPr>
          <w:rFonts w:ascii="Arial" w:eastAsia="Times New Roman" w:hAnsi="Arial" w:cs="Arial"/>
          <w:lang w:eastAsia="zh-CN"/>
        </w:rPr>
        <w:fldChar w:fldCharType="end"/>
      </w:r>
      <w:r w:rsidRPr="00EC7CE5">
        <w:rPr>
          <w:rFonts w:ascii="Arial" w:eastAsia="Times New Roman" w:hAnsi="Arial" w:cs="Arial"/>
          <w:lang w:eastAsia="zh-CN"/>
        </w:rPr>
        <w:t xml:space="preserve"> (Bulk Transfer Obligations in relation to any Broadly Comparable pension scheme) of Part D: Pensions shall apply in relation to any Broadly Comparable pension scheme established by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ontractors.</w:t>
      </w:r>
      <w:bookmarkEnd w:id="109"/>
    </w:p>
    <w:p w14:paraId="4EAC5E5A" w14:textId="616AE21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10" w:name="_Ref384820059"/>
      <w:r w:rsidRPr="00EC7CE5">
        <w:rPr>
          <w:rFonts w:ascii="Arial" w:eastAsia="Times New Roman" w:hAnsi="Arial" w:cs="Arial"/>
          <w:lang w:eastAsia="zh-CN"/>
        </w:rPr>
        <w:t>In addition to the Authority's</w:t>
      </w:r>
      <w:r w:rsidRPr="00EC7CE5">
        <w:rPr>
          <w:rFonts w:ascii="Arial" w:eastAsia="Times New Roman" w:hAnsi="Arial" w:cs="Arial"/>
          <w:i/>
          <w:lang w:eastAsia="zh-CN"/>
        </w:rPr>
        <w:t xml:space="preserve"> </w:t>
      </w:r>
      <w:r w:rsidRPr="00EC7CE5">
        <w:rPr>
          <w:rFonts w:ascii="Arial" w:eastAsia="Times New Roman" w:hAnsi="Arial" w:cs="Arial"/>
          <w:lang w:eastAsia="zh-CN"/>
        </w:rPr>
        <w:t xml:space="preserve">right to terminate the </w:t>
      </w:r>
      <w:r w:rsidR="00E551F1">
        <w:rPr>
          <w:rFonts w:ascii="Arial" w:eastAsia="Times New Roman" w:hAnsi="Arial" w:cs="Arial"/>
          <w:lang w:eastAsia="zh-CN"/>
        </w:rPr>
        <w:t>Agreement</w:t>
      </w:r>
      <w:r w:rsidRPr="00EC7CE5">
        <w:rPr>
          <w:rFonts w:ascii="Arial" w:eastAsia="Times New Roman" w:hAnsi="Arial" w:cs="Arial"/>
          <w:lang w:eastAsia="zh-CN"/>
        </w:rPr>
        <w:t>, if the Authority is notified by NHS Pensions of any NHS Pension Scheme Arrears, the Authority will be entitled to deduct all or part of those arrears from any amount due to be paid</w:t>
      </w:r>
      <w:bookmarkEnd w:id="110"/>
      <w:r w:rsidRPr="00EC7CE5">
        <w:rPr>
          <w:rFonts w:ascii="Arial" w:eastAsia="Times New Roman" w:hAnsi="Arial" w:cs="Arial"/>
          <w:lang w:eastAsia="zh-CN"/>
        </w:rPr>
        <w:t xml:space="preserve"> under this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or otherwise.</w:t>
      </w:r>
      <w:r w:rsidR="00122B3E">
        <w:rPr>
          <w:rFonts w:ascii="Arial" w:eastAsia="Times New Roman" w:hAnsi="Arial" w:cs="Arial"/>
          <w:lang w:eastAsia="zh-CN"/>
        </w:rPr>
        <w:br/>
      </w:r>
      <w:r w:rsidR="00122B3E">
        <w:rPr>
          <w:rFonts w:ascii="Arial" w:eastAsia="Times New Roman" w:hAnsi="Arial" w:cs="Arial"/>
          <w:lang w:eastAsia="zh-CN"/>
        </w:rPr>
        <w:br/>
      </w:r>
    </w:p>
    <w:p w14:paraId="45AC89A6" w14:textId="4E3F92AB"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11" w:name="_Toc466028623"/>
      <w:bookmarkStart w:id="112" w:name="_Ref466031996"/>
      <w:bookmarkStart w:id="113" w:name="_Toc477883432"/>
      <w:bookmarkStart w:id="114" w:name="_Toc479777849"/>
      <w:bookmarkStart w:id="115" w:name="_Toc479778299"/>
      <w:bookmarkStart w:id="116" w:name="_Toc481484604"/>
      <w:bookmarkStart w:id="117" w:name="_Toc481501360"/>
      <w:r w:rsidRPr="00086A11">
        <w:rPr>
          <w:rFonts w:ascii="Arial" w:eastAsia="STZhongsong" w:hAnsi="Arial" w:cs="Arial"/>
          <w:b w:val="0"/>
          <w:color w:val="365F91"/>
          <w:sz w:val="32"/>
          <w:lang w:eastAsia="zh-CN"/>
        </w:rPr>
        <w:lastRenderedPageBreak/>
        <w:t>Compensation</w:t>
      </w:r>
      <w:bookmarkEnd w:id="111"/>
      <w:bookmarkEnd w:id="112"/>
      <w:bookmarkEnd w:id="113"/>
      <w:bookmarkEnd w:id="114"/>
      <w:bookmarkEnd w:id="115"/>
      <w:bookmarkEnd w:id="116"/>
      <w:bookmarkEnd w:id="117"/>
    </w:p>
    <w:p w14:paraId="07296ED0" w14:textId="20FC09C3"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18" w:name="_Ref466031997"/>
      <w:r w:rsidRPr="00EC7CE5">
        <w:rPr>
          <w:rFonts w:ascii="Arial" w:eastAsia="Times New Roman" w:hAnsi="Arial" w:cs="Arial"/>
          <w:lang w:eastAsia="zh-CN"/>
        </w:rPr>
        <w:t>If the Supplier (or its Sub-Contractor, if relevant) is unable to provide the NHSPS Eligible Employees with either:</w:t>
      </w:r>
      <w:bookmarkEnd w:id="118"/>
    </w:p>
    <w:p w14:paraId="5B8CDC4E" w14:textId="7555E465" w:rsidR="006E1202" w:rsidRPr="00EC7CE5" w:rsidRDefault="006E1202" w:rsidP="00521FC9">
      <w:pPr>
        <w:pStyle w:val="Heading4"/>
        <w:keepLines w:val="0"/>
        <w:widowControl w:val="0"/>
        <w:numPr>
          <w:ilvl w:val="3"/>
          <w:numId w:val="123"/>
        </w:numPr>
        <w:spacing w:before="200" w:after="200"/>
        <w:ind w:hanging="567"/>
        <w:jc w:val="left"/>
        <w:rPr>
          <w:rFonts w:ascii="Arial" w:eastAsia="Arial" w:hAnsi="Arial" w:cs="Arial"/>
          <w:lang w:eastAsia="en-GB"/>
        </w:rPr>
      </w:pPr>
      <w:bookmarkStart w:id="119" w:name="_Ref466031998"/>
      <w:r w:rsidRPr="00EC7CE5">
        <w:rPr>
          <w:rFonts w:ascii="Arial" w:hAnsi="Arial" w:cs="Arial"/>
          <w:lang w:eastAsia="zh-CN"/>
        </w:rPr>
        <w:t xml:space="preserve">membership of the NHSPS (having used its best endeavours to secure a Direction </w:t>
      </w:r>
      <w:r w:rsidRPr="00EC7CE5">
        <w:rPr>
          <w:rFonts w:ascii="Arial" w:eastAsia="Arial" w:hAnsi="Arial" w:cs="Arial"/>
          <w:lang w:eastAsia="en-GB"/>
        </w:rPr>
        <w:t>Letter); or</w:t>
      </w:r>
      <w:bookmarkEnd w:id="119"/>
    </w:p>
    <w:p w14:paraId="45EC85C3" w14:textId="7C3BF2CE" w:rsidR="006E1202" w:rsidRPr="00EC7CE5" w:rsidRDefault="006E1202" w:rsidP="00521FC9">
      <w:pPr>
        <w:pStyle w:val="Heading4"/>
        <w:keepLines w:val="0"/>
        <w:widowControl w:val="0"/>
        <w:numPr>
          <w:ilvl w:val="3"/>
          <w:numId w:val="123"/>
        </w:numPr>
        <w:spacing w:before="200" w:after="200"/>
        <w:ind w:hanging="567"/>
        <w:jc w:val="left"/>
        <w:rPr>
          <w:rFonts w:ascii="Arial" w:eastAsia="Times New Roman" w:hAnsi="Arial" w:cs="Arial"/>
          <w:lang w:eastAsia="zh-CN"/>
        </w:rPr>
      </w:pPr>
      <w:bookmarkStart w:id="120" w:name="_Ref466031999"/>
      <w:r w:rsidRPr="00EC7CE5">
        <w:rPr>
          <w:rFonts w:ascii="Arial" w:eastAsia="Arial" w:hAnsi="Arial" w:cs="Arial"/>
          <w:lang w:eastAsia="en-GB"/>
        </w:rPr>
        <w:t>access to</w:t>
      </w:r>
      <w:r w:rsidRPr="00EC7CE5">
        <w:rPr>
          <w:rFonts w:ascii="Arial" w:eastAsia="Times New Roman" w:hAnsi="Arial" w:cs="Arial"/>
          <w:lang w:eastAsia="zh-CN"/>
        </w:rPr>
        <w:t xml:space="preserve"> a Broadly Comparable pension scheme,</w:t>
      </w:r>
      <w:bookmarkEnd w:id="120"/>
    </w:p>
    <w:p w14:paraId="1DD4531F" w14:textId="4F002E13" w:rsidR="006E1202" w:rsidRPr="00EC7CE5" w:rsidRDefault="006E1202" w:rsidP="00521FC9">
      <w:pPr>
        <w:widowControl w:val="0"/>
        <w:adjustRightInd w:val="0"/>
        <w:spacing w:before="200" w:after="200"/>
        <w:ind w:left="851"/>
        <w:jc w:val="left"/>
        <w:rPr>
          <w:rFonts w:ascii="Arial" w:eastAsia="Times New Roman" w:hAnsi="Arial" w:cs="Arial"/>
          <w:lang w:eastAsia="zh-CN"/>
        </w:rPr>
      </w:pPr>
      <w:r w:rsidRPr="00EC7CE5">
        <w:rPr>
          <w:rFonts w:ascii="Arial" w:eastAsia="Times New Roman" w:hAnsi="Arial" w:cs="Arial"/>
          <w:lang w:eastAsia="zh-CN"/>
        </w:rPr>
        <w:t>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may in its sole discretion permit the Supplier (or any of its Sub-</w:t>
      </w:r>
      <w:r w:rsidR="009327E8">
        <w:rPr>
          <w:rFonts w:ascii="Arial" w:eastAsia="Times New Roman" w:hAnsi="Arial" w:cs="Arial"/>
          <w:lang w:eastAsia="zh-CN"/>
        </w:rPr>
        <w:t>c</w:t>
      </w:r>
      <w:r w:rsidRPr="00EC7CE5">
        <w:rPr>
          <w:rFonts w:ascii="Arial" w:eastAsia="Times New Roman" w:hAnsi="Arial" w:cs="Arial"/>
          <w:lang w:eastAsia="zh-CN"/>
        </w:rPr>
        <w:t>ontractors) to compensate the NHSPS Eligible Employees in a manner that is Broadly Comparable or equivalent in cash terms, the Supplier (or Sub-</w:t>
      </w:r>
      <w:r w:rsidR="009327E8">
        <w:rPr>
          <w:rFonts w:ascii="Arial" w:eastAsia="Times New Roman" w:hAnsi="Arial" w:cs="Arial"/>
          <w:lang w:eastAsia="zh-CN"/>
        </w:rPr>
        <w:t>c</w:t>
      </w:r>
      <w:r w:rsidRPr="00EC7CE5">
        <w:rPr>
          <w:rFonts w:ascii="Arial" w:eastAsia="Times New Roman" w:hAnsi="Arial" w:cs="Arial"/>
          <w:lang w:eastAsia="zh-CN"/>
        </w:rPr>
        <w:t>ontractor as relevant) having consulted with a view to reaching agreement with any recognised trade union or, in the absence of such body, the NHSPS Eligible Employees.  The Supplier must meet (or must procure that the relevant Sub-</w:t>
      </w:r>
      <w:r w:rsidR="009327E8">
        <w:rPr>
          <w:rFonts w:ascii="Arial" w:eastAsia="Times New Roman" w:hAnsi="Arial" w:cs="Arial"/>
          <w:lang w:eastAsia="zh-CN"/>
        </w:rPr>
        <w:t>c</w:t>
      </w:r>
      <w:r w:rsidRPr="00EC7CE5">
        <w:rPr>
          <w:rFonts w:ascii="Arial" w:eastAsia="Times New Roman" w:hAnsi="Arial" w:cs="Arial"/>
          <w:lang w:eastAsia="zh-CN"/>
        </w:rPr>
        <w:t>ontractor meets) the costs of 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determining whether the level of compensation offered is reasonable in the circumstances.</w:t>
      </w:r>
    </w:p>
    <w:p w14:paraId="75859876" w14:textId="209CA585"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21" w:name="_Ref466032000"/>
      <w:r w:rsidRPr="00EC7CE5">
        <w:rPr>
          <w:rFonts w:ascii="Arial" w:eastAsia="Times New Roman" w:hAnsi="Arial" w:cs="Arial"/>
          <w:lang w:eastAsia="zh-CN"/>
        </w:rPr>
        <w:t xml:space="preserve">This flexibility for the Authority to allow compensation in place of Pension Benefits is in addition to and not instead of the Authority’s right to terminate the </w:t>
      </w:r>
      <w:r w:rsidR="00E551F1">
        <w:rPr>
          <w:rFonts w:ascii="Arial" w:eastAsia="Times New Roman" w:hAnsi="Arial" w:cs="Arial"/>
          <w:lang w:eastAsia="zh-CN"/>
        </w:rPr>
        <w:t>Agreement</w:t>
      </w:r>
      <w:r w:rsidRPr="00EC7CE5">
        <w:rPr>
          <w:rFonts w:ascii="Arial" w:eastAsia="Times New Roman" w:hAnsi="Arial" w:cs="Arial"/>
          <w:lang w:eastAsia="zh-CN"/>
        </w:rPr>
        <w:t>.</w:t>
      </w:r>
      <w:bookmarkEnd w:id="121"/>
    </w:p>
    <w:p w14:paraId="2136DCA8" w14:textId="6835845C"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22" w:name="_Ref462824578"/>
      <w:bookmarkStart w:id="123" w:name="_Toc466028624"/>
      <w:bookmarkStart w:id="124" w:name="_Toc477883433"/>
      <w:bookmarkStart w:id="125" w:name="_Toc479777850"/>
      <w:bookmarkStart w:id="126" w:name="_Toc479778300"/>
      <w:bookmarkStart w:id="127" w:name="_Toc481484605"/>
      <w:bookmarkStart w:id="128" w:name="_Toc481501361"/>
      <w:r w:rsidRPr="00086A11">
        <w:rPr>
          <w:rFonts w:ascii="Arial" w:eastAsia="STZhongsong" w:hAnsi="Arial" w:cs="Arial"/>
          <w:b w:val="0"/>
          <w:color w:val="365F91"/>
          <w:sz w:val="32"/>
          <w:lang w:eastAsia="zh-CN"/>
        </w:rPr>
        <w:t xml:space="preserve">Supplier </w:t>
      </w:r>
      <w:r w:rsidR="00545F19">
        <w:rPr>
          <w:rFonts w:ascii="Arial" w:eastAsia="STZhongsong" w:hAnsi="Arial" w:cs="Arial"/>
          <w:b w:val="0"/>
          <w:color w:val="365F91"/>
          <w:sz w:val="32"/>
          <w:lang w:eastAsia="zh-CN"/>
        </w:rPr>
        <w:t>i</w:t>
      </w:r>
      <w:r w:rsidRPr="00086A11">
        <w:rPr>
          <w:rFonts w:ascii="Arial" w:eastAsia="STZhongsong" w:hAnsi="Arial" w:cs="Arial"/>
          <w:b w:val="0"/>
          <w:color w:val="365F91"/>
          <w:sz w:val="32"/>
          <w:lang w:eastAsia="zh-CN"/>
        </w:rPr>
        <w:t>ndemnities</w:t>
      </w:r>
      <w:bookmarkEnd w:id="122"/>
      <w:bookmarkEnd w:id="123"/>
      <w:bookmarkEnd w:id="124"/>
      <w:bookmarkEnd w:id="125"/>
      <w:bookmarkEnd w:id="126"/>
      <w:bookmarkEnd w:id="127"/>
      <w:bookmarkEnd w:id="128"/>
    </w:p>
    <w:p w14:paraId="50BBE130" w14:textId="73F97F39"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29" w:name="_Ref466032001"/>
      <w:r w:rsidRPr="00EC7CE5">
        <w:rPr>
          <w:rFonts w:ascii="Arial" w:eastAsia="Times New Roman" w:hAnsi="Arial" w:cs="Arial"/>
          <w:lang w:eastAsia="zh-CN"/>
        </w:rPr>
        <w:t>The Supplier must indemnify and keep indemnified the Authority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29"/>
    </w:p>
    <w:p w14:paraId="52BAC534" w14:textId="483892DA"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30" w:name="_Ref466032002"/>
      <w:r w:rsidRPr="00EC7CE5">
        <w:rPr>
          <w:rFonts w:ascii="Arial" w:hAnsi="Arial" w:cs="Arial"/>
        </w:rPr>
        <w:t xml:space="preserve">The Supplier must indemnify and keep indemnified the </w:t>
      </w:r>
      <w:r w:rsidRPr="00EC7CE5">
        <w:rPr>
          <w:rFonts w:ascii="Arial" w:eastAsia="Times New Roman" w:hAnsi="Arial" w:cs="Arial"/>
          <w:lang w:eastAsia="zh-CN"/>
        </w:rPr>
        <w:t>Authority, NHS Pensions and any Replacement Supplier against all Losses arising out of the Supplier (or its Sub-</w:t>
      </w:r>
      <w:r w:rsidR="009327E8">
        <w:rPr>
          <w:rFonts w:ascii="Arial" w:eastAsia="Times New Roman" w:hAnsi="Arial" w:cs="Arial"/>
          <w:lang w:eastAsia="zh-CN"/>
        </w:rPr>
        <w:t>c</w:t>
      </w:r>
      <w:r w:rsidRPr="00EC7CE5">
        <w:rPr>
          <w:rFonts w:ascii="Arial" w:eastAsia="Times New Roman" w:hAnsi="Arial" w:cs="Arial"/>
          <w:lang w:eastAsia="zh-CN"/>
        </w:rPr>
        <w:t xml:space="preserve">ontractor) allowing anyone who is not an NHSPS Eligible Employee to join or claim membership of the NHSPS at any time during the </w:t>
      </w:r>
      <w:r w:rsidR="00045E3A">
        <w:rPr>
          <w:rFonts w:ascii="Arial" w:eastAsia="Times New Roman" w:hAnsi="Arial" w:cs="Arial"/>
          <w:lang w:eastAsia="zh-CN"/>
        </w:rPr>
        <w:t>Term</w:t>
      </w:r>
      <w:r w:rsidRPr="00EC7CE5">
        <w:rPr>
          <w:rFonts w:ascii="Arial" w:eastAsia="Times New Roman" w:hAnsi="Arial" w:cs="Arial"/>
          <w:lang w:eastAsia="zh-CN"/>
        </w:rPr>
        <w:t>.</w:t>
      </w:r>
      <w:bookmarkEnd w:id="130"/>
    </w:p>
    <w:p w14:paraId="622C42C4" w14:textId="142A6410" w:rsidR="006E1202" w:rsidRPr="00086A11" w:rsidRDefault="00545F19"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31" w:name="_Toc466028625"/>
      <w:bookmarkStart w:id="132" w:name="_Ref466032005"/>
      <w:bookmarkStart w:id="133" w:name="_Toc477883434"/>
      <w:bookmarkStart w:id="134" w:name="_Toc479777851"/>
      <w:bookmarkStart w:id="135" w:name="_Toc479778301"/>
      <w:bookmarkStart w:id="136" w:name="_Toc481484606"/>
      <w:bookmarkStart w:id="137" w:name="_Toc481501362"/>
      <w:r>
        <w:rPr>
          <w:rFonts w:ascii="Arial" w:eastAsia="STZhongsong" w:hAnsi="Arial" w:cs="Arial"/>
          <w:b w:val="0"/>
          <w:color w:val="365F91"/>
          <w:sz w:val="32"/>
          <w:lang w:eastAsia="zh-CN"/>
        </w:rPr>
        <w:t>Sub-c</w:t>
      </w:r>
      <w:r w:rsidR="00086A11" w:rsidRPr="00086A11">
        <w:rPr>
          <w:rFonts w:ascii="Arial" w:eastAsia="STZhongsong" w:hAnsi="Arial" w:cs="Arial"/>
          <w:b w:val="0"/>
          <w:color w:val="365F91"/>
          <w:sz w:val="32"/>
          <w:lang w:eastAsia="zh-CN"/>
        </w:rPr>
        <w:t>ontractors</w:t>
      </w:r>
      <w:bookmarkEnd w:id="131"/>
      <w:bookmarkEnd w:id="132"/>
      <w:bookmarkEnd w:id="133"/>
      <w:bookmarkEnd w:id="134"/>
      <w:bookmarkEnd w:id="135"/>
      <w:bookmarkEnd w:id="136"/>
      <w:bookmarkEnd w:id="137"/>
    </w:p>
    <w:p w14:paraId="570A421A" w14:textId="2F8A2D92"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hAnsi="Arial" w:cs="Arial"/>
        </w:rPr>
      </w:pPr>
      <w:bookmarkStart w:id="138" w:name="_Ref466032006"/>
      <w:r w:rsidRPr="00EC7CE5">
        <w:rPr>
          <w:rFonts w:ascii="Arial" w:hAnsi="Arial" w:cs="Arial"/>
        </w:rPr>
        <w:t xml:space="preserve">If </w:t>
      </w:r>
      <w:r w:rsidR="00545F19">
        <w:rPr>
          <w:rFonts w:ascii="Arial" w:hAnsi="Arial" w:cs="Arial"/>
        </w:rPr>
        <w:t>the Supplier enters into a Sub-c</w:t>
      </w:r>
      <w:r w:rsidRPr="00EC7CE5">
        <w:rPr>
          <w:rFonts w:ascii="Arial" w:hAnsi="Arial" w:cs="Arial"/>
        </w:rPr>
        <w:t>ontract for the delivery of all or part or any component of the Services which will involve the transfer of employment of any NHSPS Eligible Employee it will impose obligations on its Sub-</w:t>
      </w:r>
      <w:r w:rsidR="00545F19">
        <w:rPr>
          <w:rFonts w:ascii="Arial" w:hAnsi="Arial" w:cs="Arial"/>
        </w:rPr>
        <w:t>c</w:t>
      </w:r>
      <w:r w:rsidRPr="00EC7CE5">
        <w:rPr>
          <w:rFonts w:ascii="Arial" w:hAnsi="Arial" w:cs="Arial"/>
        </w:rPr>
        <w:t>ontractor in identical terms as those imposed on the Supplier in relation to Pension Benefits and NHS Premature Retirement Rights by this Annex, including requiring that:</w:t>
      </w:r>
      <w:bookmarkEnd w:id="138"/>
    </w:p>
    <w:p w14:paraId="3F96C4AC" w14:textId="011A94E4" w:rsidR="006E1202" w:rsidRPr="00EC7CE5" w:rsidRDefault="006E1202" w:rsidP="00521FC9">
      <w:pPr>
        <w:pStyle w:val="Heading4"/>
        <w:keepLines w:val="0"/>
        <w:widowControl w:val="0"/>
        <w:numPr>
          <w:ilvl w:val="3"/>
          <w:numId w:val="123"/>
        </w:numPr>
        <w:spacing w:before="200" w:after="200"/>
        <w:ind w:hanging="567"/>
        <w:jc w:val="left"/>
        <w:rPr>
          <w:rFonts w:ascii="Arial" w:eastAsia="Arial" w:hAnsi="Arial" w:cs="Arial"/>
          <w:lang w:eastAsia="en-GB"/>
        </w:rPr>
      </w:pPr>
      <w:bookmarkStart w:id="139" w:name="_Ref466032007"/>
      <w:r w:rsidRPr="00EC7CE5">
        <w:rPr>
          <w:rFonts w:ascii="Arial" w:hAnsi="Arial" w:cs="Arial"/>
        </w:rPr>
        <w:t>if the Supplier has secured a Direction Letter, the Sub-</w:t>
      </w:r>
      <w:r w:rsidR="00545F19">
        <w:rPr>
          <w:rFonts w:ascii="Arial" w:hAnsi="Arial" w:cs="Arial"/>
        </w:rPr>
        <w:t>c</w:t>
      </w:r>
      <w:r w:rsidRPr="00EC7CE5">
        <w:rPr>
          <w:rFonts w:ascii="Arial" w:hAnsi="Arial" w:cs="Arial"/>
        </w:rPr>
        <w:t>ontractor also secures a Direction Letter in respect of the NHSPS Eligible Employees for their future service with the Sub-</w:t>
      </w:r>
      <w:r w:rsidR="00545F19">
        <w:rPr>
          <w:rFonts w:ascii="Arial" w:hAnsi="Arial" w:cs="Arial"/>
        </w:rPr>
        <w:t>c</w:t>
      </w:r>
      <w:r w:rsidRPr="00EC7CE5">
        <w:rPr>
          <w:rFonts w:ascii="Arial" w:hAnsi="Arial" w:cs="Arial"/>
        </w:rPr>
        <w:t>ontractor as a condition of being awarded the Sub-</w:t>
      </w:r>
      <w:r w:rsidR="009327E8">
        <w:rPr>
          <w:rFonts w:ascii="Arial" w:hAnsi="Arial" w:cs="Arial"/>
        </w:rPr>
        <w:t>c</w:t>
      </w:r>
      <w:r w:rsidRPr="00EC7CE5">
        <w:rPr>
          <w:rFonts w:ascii="Arial" w:hAnsi="Arial" w:cs="Arial"/>
        </w:rPr>
        <w:t xml:space="preserve">ontract and the </w:t>
      </w:r>
      <w:r w:rsidRPr="00EC7CE5">
        <w:rPr>
          <w:rFonts w:ascii="Arial" w:eastAsia="Arial" w:hAnsi="Arial" w:cs="Arial"/>
          <w:lang w:eastAsia="en-GB"/>
        </w:rPr>
        <w:t>Supplier shall be responsible for ensuring that the Authority receives a complete copy of each such Sub-</w:t>
      </w:r>
      <w:r w:rsidR="009327E8">
        <w:rPr>
          <w:rFonts w:ascii="Arial" w:eastAsia="Arial" w:hAnsi="Arial" w:cs="Arial"/>
          <w:lang w:eastAsia="en-GB"/>
        </w:rPr>
        <w:t>c</w:t>
      </w:r>
      <w:r w:rsidRPr="00EC7CE5">
        <w:rPr>
          <w:rFonts w:ascii="Arial" w:eastAsia="Arial" w:hAnsi="Arial" w:cs="Arial"/>
          <w:lang w:eastAsia="en-GB"/>
        </w:rPr>
        <w:t>ontractor direction letter as soon as reasonably practicable; or</w:t>
      </w:r>
      <w:bookmarkEnd w:id="139"/>
    </w:p>
    <w:p w14:paraId="1603E389" w14:textId="50362BAC" w:rsidR="006E1202" w:rsidRPr="00EC7CE5" w:rsidRDefault="006E1202" w:rsidP="00521FC9">
      <w:pPr>
        <w:pStyle w:val="Heading4"/>
        <w:keepLines w:val="0"/>
        <w:widowControl w:val="0"/>
        <w:numPr>
          <w:ilvl w:val="3"/>
          <w:numId w:val="123"/>
        </w:numPr>
        <w:spacing w:before="200" w:after="200"/>
        <w:ind w:hanging="567"/>
        <w:jc w:val="left"/>
        <w:rPr>
          <w:rFonts w:ascii="Arial" w:hAnsi="Arial" w:cs="Arial"/>
        </w:rPr>
      </w:pPr>
      <w:bookmarkStart w:id="140" w:name="_Ref466032008"/>
      <w:r w:rsidRPr="00EC7CE5">
        <w:rPr>
          <w:rFonts w:ascii="Arial" w:eastAsia="Arial" w:hAnsi="Arial" w:cs="Arial"/>
          <w:lang w:eastAsia="en-GB"/>
        </w:rPr>
        <w:t>if, in accordance with paragraph 5.2 of this Annex, the Supplier has offered the NHSPS Eligible Employees access to a pension scheme under which the benefits are Broadly Comparable to those provided under the NHSPS, the Sub-</w:t>
      </w:r>
      <w:r w:rsidR="009327E8">
        <w:rPr>
          <w:rFonts w:ascii="Arial" w:eastAsia="Arial" w:hAnsi="Arial" w:cs="Arial"/>
          <w:lang w:eastAsia="en-GB"/>
        </w:rPr>
        <w:t>c</w:t>
      </w:r>
      <w:r w:rsidRPr="00EC7CE5">
        <w:rPr>
          <w:rFonts w:ascii="Arial" w:eastAsia="Arial" w:hAnsi="Arial" w:cs="Arial"/>
          <w:lang w:eastAsia="en-GB"/>
        </w:rPr>
        <w:t>ontractor either secures a Direction</w:t>
      </w:r>
      <w:r w:rsidRPr="00EC7CE5">
        <w:rPr>
          <w:rFonts w:ascii="Arial" w:hAnsi="Arial" w:cs="Arial"/>
        </w:rPr>
        <w:t xml:space="preserve"> Letter in respect of the NHSPS Eligible Employees or (with the prior consent of the Authority) provides NHSPS Eligible Employees with access to a scheme with Pension Benefits which are Broadly Comparable to those provided under the NHSPS whereupon the provisions of paragraph 10.2 of Part D above (Broadly Comparable Scheme) shall apply.</w:t>
      </w:r>
      <w:bookmarkEnd w:id="140"/>
    </w:p>
    <w:p w14:paraId="2E3CCB93" w14:textId="286F1592"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hAnsi="Arial" w:cs="Arial"/>
        </w:rPr>
      </w:pPr>
      <w:bookmarkStart w:id="141" w:name="_Ref466032009"/>
      <w:r w:rsidRPr="00EC7CE5">
        <w:rPr>
          <w:rFonts w:ascii="Arial" w:hAnsi="Arial" w:cs="Arial"/>
        </w:rPr>
        <w:lastRenderedPageBreak/>
        <w:t>The Suppli</w:t>
      </w:r>
      <w:r w:rsidR="009327E8">
        <w:rPr>
          <w:rFonts w:ascii="Arial" w:hAnsi="Arial" w:cs="Arial"/>
        </w:rPr>
        <w:t>er shall procure that each Sub-c</w:t>
      </w:r>
      <w:r w:rsidRPr="00EC7CE5">
        <w:rPr>
          <w:rFonts w:ascii="Arial" w:hAnsi="Arial" w:cs="Arial"/>
        </w:rPr>
        <w:t>ontractor provides indemnities to the Authority, NHS Pensions and/or any Replacement Supplier and/or Replacement Sub-</w:t>
      </w:r>
      <w:r w:rsidR="009327E8">
        <w:rPr>
          <w:rFonts w:ascii="Arial" w:hAnsi="Arial" w:cs="Arial"/>
        </w:rPr>
        <w:t>c</w:t>
      </w:r>
      <w:r w:rsidRPr="00EC7CE5">
        <w:rPr>
          <w:rFonts w:ascii="Arial" w:hAnsi="Arial" w:cs="Arial"/>
        </w:rPr>
        <w:t xml:space="preserve">ontractor that are identical to the indemnities set out in paragraph </w:t>
      </w:r>
      <w:r w:rsidRPr="00EC7CE5">
        <w:rPr>
          <w:rFonts w:ascii="Arial" w:hAnsi="Arial" w:cs="Arial"/>
        </w:rPr>
        <w:fldChar w:fldCharType="begin"/>
      </w:r>
      <w:r w:rsidRPr="00EC7CE5">
        <w:rPr>
          <w:rFonts w:ascii="Arial" w:hAnsi="Arial" w:cs="Arial"/>
        </w:rPr>
        <w:instrText xml:space="preserve"> REF _Ref462824578 \w \h  \* MERGEFORMAT </w:instrText>
      </w:r>
      <w:r w:rsidRPr="00EC7CE5">
        <w:rPr>
          <w:rFonts w:ascii="Arial" w:hAnsi="Arial" w:cs="Arial"/>
        </w:rPr>
      </w:r>
      <w:r w:rsidRPr="00EC7CE5">
        <w:rPr>
          <w:rFonts w:ascii="Arial" w:hAnsi="Arial" w:cs="Arial"/>
        </w:rPr>
        <w:fldChar w:fldCharType="separate"/>
      </w:r>
      <w:r w:rsidR="00841EB7">
        <w:rPr>
          <w:rFonts w:ascii="Arial" w:hAnsi="Arial" w:cs="Arial"/>
        </w:rPr>
        <w:t>7</w:t>
      </w:r>
      <w:r w:rsidRPr="00EC7CE5">
        <w:rPr>
          <w:rFonts w:ascii="Arial" w:hAnsi="Arial" w:cs="Arial"/>
        </w:rPr>
        <w:fldChar w:fldCharType="end"/>
      </w:r>
      <w:r w:rsidRPr="00EC7CE5">
        <w:rPr>
          <w:rFonts w:ascii="Arial" w:hAnsi="Arial" w:cs="Arial"/>
        </w:rPr>
        <w:t xml:space="preserve"> of this Annex B.</w:t>
      </w:r>
      <w:r w:rsidR="007F4F52">
        <w:rPr>
          <w:rFonts w:ascii="Arial" w:hAnsi="Arial" w:cs="Arial"/>
        </w:rPr>
        <w:t xml:space="preserve"> </w:t>
      </w:r>
      <w:r w:rsidRPr="00EC7CE5">
        <w:rPr>
          <w:rFonts w:ascii="Arial" w:hAnsi="Arial" w:cs="Arial"/>
        </w:rPr>
        <w:t xml:space="preserve"> Where a Sub-</w:t>
      </w:r>
      <w:r w:rsidR="009327E8">
        <w:rPr>
          <w:rFonts w:ascii="Arial" w:hAnsi="Arial" w:cs="Arial"/>
        </w:rPr>
        <w:t>c</w:t>
      </w:r>
      <w:r w:rsidRPr="00EC7CE5">
        <w:rPr>
          <w:rFonts w:ascii="Arial" w:hAnsi="Arial" w:cs="Arial"/>
        </w:rPr>
        <w:t>ontractor fails to satisfy any claim made under such one or more indemnities, the Supplier will be liable for satisfying any such claim as if it had provided the indemnity itself.</w:t>
      </w:r>
      <w:bookmarkEnd w:id="141"/>
    </w:p>
    <w:p w14:paraId="440DD262" w14:textId="6BC6BE47" w:rsidR="006E1202" w:rsidRPr="00521FC9" w:rsidRDefault="006E1202" w:rsidP="007C37BC">
      <w:pPr>
        <w:widowControl w:val="0"/>
        <w:spacing w:before="200" w:after="200"/>
        <w:jc w:val="left"/>
        <w:rPr>
          <w:rFonts w:ascii="Arial" w:eastAsia="Times New Roman" w:hAnsi="Arial" w:cs="Arial"/>
          <w:iCs/>
          <w:color w:val="365F91"/>
          <w:sz w:val="32"/>
        </w:rPr>
      </w:pPr>
      <w:r w:rsidRPr="00EC7CE5">
        <w:rPr>
          <w:rFonts w:ascii="Arial" w:eastAsia="Times New Roman" w:hAnsi="Arial" w:cs="Arial"/>
          <w:b/>
          <w:bCs/>
          <w:u w:val="single"/>
        </w:rPr>
        <w:br w:type="page"/>
      </w:r>
      <w:r w:rsidRPr="00521FC9">
        <w:rPr>
          <w:rFonts w:ascii="Arial" w:eastAsia="Times New Roman" w:hAnsi="Arial" w:cs="Arial"/>
          <w:bCs/>
          <w:color w:val="365F91"/>
          <w:sz w:val="32"/>
        </w:rPr>
        <w:lastRenderedPageBreak/>
        <w:t>Annex D3: LGPS</w:t>
      </w:r>
    </w:p>
    <w:p w14:paraId="21C7AADB" w14:textId="74CC3A8B" w:rsidR="006E1202" w:rsidRPr="00086A11" w:rsidRDefault="00086A11" w:rsidP="007C37BC">
      <w:pPr>
        <w:pStyle w:val="Heading2"/>
        <w:keepNext w:val="0"/>
        <w:keepLines w:val="0"/>
        <w:widowControl w:val="0"/>
        <w:numPr>
          <w:ilvl w:val="1"/>
          <w:numId w:val="125"/>
        </w:numPr>
        <w:tabs>
          <w:tab w:val="clear" w:pos="709"/>
        </w:tabs>
        <w:spacing w:before="200" w:after="200"/>
        <w:ind w:left="851" w:hanging="851"/>
        <w:jc w:val="left"/>
        <w:rPr>
          <w:rFonts w:ascii="Arial" w:hAnsi="Arial" w:cs="Arial"/>
          <w:b w:val="0"/>
          <w:iCs/>
          <w:color w:val="365F91"/>
          <w:sz w:val="32"/>
          <w:lang w:eastAsia="en-GB"/>
        </w:rPr>
      </w:pPr>
      <w:r w:rsidRPr="00086A11">
        <w:rPr>
          <w:rFonts w:ascii="Arial" w:hAnsi="Arial" w:cs="Arial"/>
          <w:b w:val="0"/>
          <w:color w:val="365F91"/>
          <w:sz w:val="32"/>
          <w:lang w:eastAsia="en-GB"/>
        </w:rPr>
        <w:t>Definitions</w:t>
      </w:r>
    </w:p>
    <w:p w14:paraId="03F24730" w14:textId="72BDA323" w:rsidR="006E1202" w:rsidRPr="00EC7CE5" w:rsidRDefault="006E1202" w:rsidP="00521FC9">
      <w:pPr>
        <w:pStyle w:val="Heading8"/>
        <w:widowControl w:val="0"/>
        <w:numPr>
          <w:ilvl w:val="0"/>
          <w:numId w:val="0"/>
        </w:numPr>
        <w:spacing w:before="200" w:after="200"/>
        <w:ind w:left="851"/>
        <w:jc w:val="left"/>
        <w:rPr>
          <w:rFonts w:ascii="Arial" w:eastAsia="Times New Roman" w:hAnsi="Arial" w:cs="Arial"/>
          <w:bCs/>
          <w:iCs/>
          <w:lang w:eastAsia="zh-CN"/>
        </w:rPr>
      </w:pPr>
      <w:r w:rsidRPr="00EC7CE5">
        <w:rPr>
          <w:rFonts w:ascii="Arial" w:eastAsia="Times New Roman" w:hAnsi="Arial" w:cs="Arial"/>
          <w:bCs/>
          <w:iCs/>
          <w:lang w:eastAsia="zh-CN"/>
        </w:rPr>
        <w:t xml:space="preserve">In this Annex D3: LGPS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bCs/>
          <w:iCs/>
          <w:lang w:eastAsia="zh-CN"/>
        </w:rPr>
        <w:t>:</w:t>
      </w:r>
    </w:p>
    <w:tbl>
      <w:tblPr>
        <w:tblW w:w="9198" w:type="dxa"/>
        <w:tblInd w:w="567" w:type="dxa"/>
        <w:tblLook w:val="0000" w:firstRow="0" w:lastRow="0" w:firstColumn="0" w:lastColumn="0" w:noHBand="0" w:noVBand="0"/>
      </w:tblPr>
      <w:tblGrid>
        <w:gridCol w:w="2081"/>
        <w:gridCol w:w="7117"/>
      </w:tblGrid>
      <w:tr w:rsidR="006E1202" w:rsidRPr="00EC7CE5" w14:paraId="306B472F" w14:textId="77777777" w:rsidTr="005B6D75">
        <w:trPr>
          <w:trHeight w:val="653"/>
        </w:trPr>
        <w:tc>
          <w:tcPr>
            <w:tcW w:w="2081" w:type="dxa"/>
            <w:shd w:val="clear" w:color="auto" w:fill="auto"/>
          </w:tcPr>
          <w:p w14:paraId="00A1B5B0"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Administering Authority</w:t>
            </w:r>
            <w:r w:rsidRPr="00EC7CE5">
              <w:rPr>
                <w:rFonts w:ascii="Arial" w:hAnsi="Arial" w:cs="Arial"/>
              </w:rPr>
              <w:t>"</w:t>
            </w:r>
          </w:p>
        </w:tc>
        <w:tc>
          <w:tcPr>
            <w:tcW w:w="7117" w:type="dxa"/>
            <w:shd w:val="clear" w:color="auto" w:fill="auto"/>
          </w:tcPr>
          <w:p w14:paraId="56C3CBB8"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 xml:space="preserve">in relation to </w:t>
            </w:r>
            <w:r w:rsidRPr="00EC7CE5">
              <w:rPr>
                <w:rFonts w:ascii="Arial" w:hAnsi="Arial" w:cs="Arial"/>
                <w:b/>
                <w:highlight w:val="yellow"/>
              </w:rPr>
              <w:t>the Fund [insert name],</w:t>
            </w:r>
            <w:r w:rsidRPr="00EC7CE5">
              <w:rPr>
                <w:rFonts w:ascii="Arial" w:hAnsi="Arial" w:cs="Arial"/>
              </w:rPr>
              <w:t>the relevant Administering Authority of that Fund for the purposes of the Local Government Pension Scheme Regulations 2013;</w:t>
            </w:r>
          </w:p>
        </w:tc>
      </w:tr>
      <w:tr w:rsidR="006E1202" w:rsidRPr="00EC7CE5" w14:paraId="5A1F11B4" w14:textId="77777777" w:rsidTr="005B6D75">
        <w:trPr>
          <w:trHeight w:val="653"/>
        </w:trPr>
        <w:tc>
          <w:tcPr>
            <w:tcW w:w="2081" w:type="dxa"/>
            <w:shd w:val="clear" w:color="auto" w:fill="auto"/>
          </w:tcPr>
          <w:p w14:paraId="1E96A640"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Fund Actuary</w:t>
            </w:r>
            <w:r w:rsidRPr="00EC7CE5">
              <w:rPr>
                <w:rFonts w:ascii="Arial" w:hAnsi="Arial" w:cs="Arial"/>
              </w:rPr>
              <w:t>"</w:t>
            </w:r>
          </w:p>
        </w:tc>
        <w:tc>
          <w:tcPr>
            <w:tcW w:w="7117" w:type="dxa"/>
            <w:shd w:val="clear" w:color="auto" w:fill="auto"/>
          </w:tcPr>
          <w:p w14:paraId="1474A65E"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actuary to a Fund appointed by the Administering Authority of that Fund;</w:t>
            </w:r>
          </w:p>
        </w:tc>
      </w:tr>
      <w:tr w:rsidR="006E1202" w:rsidRPr="00EC7CE5" w14:paraId="5790F1B5" w14:textId="77777777" w:rsidTr="005B6D75">
        <w:trPr>
          <w:trHeight w:val="337"/>
        </w:trPr>
        <w:tc>
          <w:tcPr>
            <w:tcW w:w="2081" w:type="dxa"/>
            <w:shd w:val="clear" w:color="auto" w:fill="auto"/>
          </w:tcPr>
          <w:p w14:paraId="74F71103"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Fund</w:t>
            </w:r>
            <w:r w:rsidRPr="00EC7CE5">
              <w:rPr>
                <w:rFonts w:ascii="Arial" w:hAnsi="Arial" w:cs="Arial"/>
              </w:rPr>
              <w:t>"</w:t>
            </w:r>
          </w:p>
        </w:tc>
        <w:tc>
          <w:tcPr>
            <w:tcW w:w="7117" w:type="dxa"/>
            <w:shd w:val="clear" w:color="auto" w:fill="auto"/>
          </w:tcPr>
          <w:p w14:paraId="45548C23" w14:textId="77777777" w:rsidR="006E1202" w:rsidRPr="00EC7CE5" w:rsidRDefault="006E1202" w:rsidP="007C37BC">
            <w:pPr>
              <w:widowControl w:val="0"/>
              <w:spacing w:before="120" w:after="120"/>
              <w:ind w:left="76"/>
              <w:jc w:val="left"/>
              <w:rPr>
                <w:rFonts w:ascii="Arial" w:hAnsi="Arial" w:cs="Arial"/>
                <w:b/>
              </w:rPr>
            </w:pPr>
            <w:r w:rsidRPr="00EC7CE5">
              <w:rPr>
                <w:rFonts w:ascii="Arial" w:hAnsi="Arial" w:cs="Arial"/>
                <w:b/>
                <w:highlight w:val="yellow"/>
              </w:rPr>
              <w:t>[insert name], a pension fund within the LGPS;</w:t>
            </w:r>
          </w:p>
        </w:tc>
      </w:tr>
      <w:tr w:rsidR="006E1202" w:rsidRPr="00EC7CE5" w14:paraId="06C70ABF" w14:textId="77777777" w:rsidTr="005B6D75">
        <w:trPr>
          <w:trHeight w:val="1269"/>
        </w:trPr>
        <w:tc>
          <w:tcPr>
            <w:tcW w:w="2081" w:type="dxa"/>
            <w:shd w:val="clear" w:color="auto" w:fill="auto"/>
          </w:tcPr>
          <w:p w14:paraId="6E95822B"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w:t>
            </w:r>
            <w:r w:rsidRPr="00EC7CE5">
              <w:rPr>
                <w:rFonts w:ascii="Arial" w:hAnsi="Arial" w:cs="Arial"/>
              </w:rPr>
              <w:t>"</w:t>
            </w:r>
          </w:p>
        </w:tc>
        <w:tc>
          <w:tcPr>
            <w:tcW w:w="7117" w:type="dxa"/>
            <w:shd w:val="clear" w:color="auto" w:fill="auto"/>
          </w:tcPr>
          <w:p w14:paraId="78AFAE85" w14:textId="6C9CF581"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Local Government Pension Scheme as governed by the LGPS Regulations, and any other regulations (in each case as amended from time to time) which are from time to time applicable to the Local Government Pension Scheme;</w:t>
            </w:r>
          </w:p>
        </w:tc>
      </w:tr>
      <w:tr w:rsidR="006E1202" w:rsidRPr="00EC7CE5" w14:paraId="61F27E56" w14:textId="77777777" w:rsidTr="005B6D75">
        <w:trPr>
          <w:trHeight w:val="990"/>
        </w:trPr>
        <w:tc>
          <w:tcPr>
            <w:tcW w:w="2081" w:type="dxa"/>
            <w:shd w:val="clear" w:color="auto" w:fill="auto"/>
          </w:tcPr>
          <w:p w14:paraId="1CF4008E"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Admission Agreement</w:t>
            </w:r>
            <w:r w:rsidRPr="00EC7CE5">
              <w:rPr>
                <w:rFonts w:ascii="Arial" w:hAnsi="Arial" w:cs="Arial"/>
              </w:rPr>
              <w:t>"</w:t>
            </w:r>
          </w:p>
        </w:tc>
        <w:tc>
          <w:tcPr>
            <w:tcW w:w="7117" w:type="dxa"/>
            <w:shd w:val="clear" w:color="auto" w:fill="auto"/>
          </w:tcPr>
          <w:p w14:paraId="57C5FFC8" w14:textId="09C854C8"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 admission agreement within th</w:t>
            </w:r>
            <w:r w:rsidR="007F4F52">
              <w:rPr>
                <w:rFonts w:ascii="Arial" w:hAnsi="Arial" w:cs="Arial"/>
              </w:rPr>
              <w:t xml:space="preserve">e meaning in Schedule 1 of the </w:t>
            </w:r>
            <w:r w:rsidRPr="00EC7CE5">
              <w:rPr>
                <w:rFonts w:ascii="Arial" w:hAnsi="Arial" w:cs="Arial"/>
              </w:rPr>
              <w:t>Local Government Pension Scheme Regulations 2013;</w:t>
            </w:r>
          </w:p>
        </w:tc>
      </w:tr>
      <w:tr w:rsidR="006E1202" w:rsidRPr="00EC7CE5" w14:paraId="7C8EB701" w14:textId="77777777" w:rsidTr="005B6D75">
        <w:trPr>
          <w:trHeight w:val="900"/>
        </w:trPr>
        <w:tc>
          <w:tcPr>
            <w:tcW w:w="2081" w:type="dxa"/>
            <w:shd w:val="clear" w:color="auto" w:fill="auto"/>
          </w:tcPr>
          <w:p w14:paraId="2EE58B8D"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Admission Body</w:t>
            </w:r>
            <w:r w:rsidRPr="00EC7CE5">
              <w:rPr>
                <w:rFonts w:ascii="Arial" w:hAnsi="Arial" w:cs="Arial"/>
              </w:rPr>
              <w:t>"</w:t>
            </w:r>
          </w:p>
        </w:tc>
        <w:tc>
          <w:tcPr>
            <w:tcW w:w="7117" w:type="dxa"/>
            <w:shd w:val="clear" w:color="auto" w:fill="auto"/>
          </w:tcPr>
          <w:p w14:paraId="37275FB0"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 admission body (within the meaning of Part 3 of Schedule 2 of the  Local Government Pension Scheme Regulations 2013);</w:t>
            </w:r>
          </w:p>
        </w:tc>
      </w:tr>
      <w:tr w:rsidR="006E1202" w:rsidRPr="00EC7CE5" w14:paraId="368623BF" w14:textId="77777777" w:rsidTr="005B6D75">
        <w:trPr>
          <w:trHeight w:val="900"/>
        </w:trPr>
        <w:tc>
          <w:tcPr>
            <w:tcW w:w="2081" w:type="dxa"/>
            <w:shd w:val="clear" w:color="auto" w:fill="auto"/>
          </w:tcPr>
          <w:p w14:paraId="0A0F99ED"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Eligible Employees</w:t>
            </w:r>
            <w:r w:rsidRPr="00EC7CE5">
              <w:rPr>
                <w:rFonts w:ascii="Arial" w:hAnsi="Arial" w:cs="Arial"/>
              </w:rPr>
              <w:t>"</w:t>
            </w:r>
          </w:p>
        </w:tc>
        <w:tc>
          <w:tcPr>
            <w:tcW w:w="7117" w:type="dxa"/>
            <w:shd w:val="clear" w:color="auto" w:fill="auto"/>
          </w:tcPr>
          <w:p w14:paraId="1390D69E"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6E1202" w:rsidRPr="00EC7CE5" w14:paraId="77EB3327" w14:textId="77777777" w:rsidTr="005B6D75">
        <w:trPr>
          <w:trHeight w:val="1665"/>
        </w:trPr>
        <w:tc>
          <w:tcPr>
            <w:tcW w:w="2081" w:type="dxa"/>
            <w:shd w:val="clear" w:color="auto" w:fill="auto"/>
          </w:tcPr>
          <w:p w14:paraId="531620A4"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Regulations</w:t>
            </w:r>
            <w:r w:rsidRPr="00EC7CE5">
              <w:rPr>
                <w:rFonts w:ascii="Arial" w:hAnsi="Arial" w:cs="Arial"/>
              </w:rPr>
              <w:t>"</w:t>
            </w:r>
          </w:p>
        </w:tc>
        <w:tc>
          <w:tcPr>
            <w:tcW w:w="7117" w:type="dxa"/>
            <w:shd w:val="clear" w:color="auto" w:fill="auto"/>
          </w:tcPr>
          <w:p w14:paraId="12EF0DA5"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14:paraId="1516528F" w14:textId="56CC91FD"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r w:rsidRPr="00086A11">
        <w:rPr>
          <w:rFonts w:ascii="Arial" w:hAnsi="Arial" w:cs="Arial"/>
          <w:b w:val="0"/>
          <w:color w:val="365F91"/>
          <w:sz w:val="32"/>
          <w:lang w:eastAsia="en-GB"/>
        </w:rPr>
        <w:t xml:space="preserve">Supplier </w:t>
      </w:r>
      <w:r w:rsidR="00521FC9">
        <w:rPr>
          <w:rFonts w:ascii="Arial" w:hAnsi="Arial" w:cs="Arial"/>
          <w:b w:val="0"/>
          <w:color w:val="365F91"/>
          <w:sz w:val="32"/>
          <w:lang w:eastAsia="en-GB"/>
        </w:rPr>
        <w:t>t</w:t>
      </w:r>
      <w:r w:rsidRPr="00086A11">
        <w:rPr>
          <w:rFonts w:ascii="Arial" w:hAnsi="Arial" w:cs="Arial"/>
          <w:b w:val="0"/>
          <w:color w:val="365F91"/>
          <w:sz w:val="32"/>
          <w:lang w:eastAsia="en-GB"/>
        </w:rPr>
        <w:t xml:space="preserve">o </w:t>
      </w:r>
      <w:r w:rsidR="00521FC9">
        <w:rPr>
          <w:rFonts w:ascii="Arial" w:hAnsi="Arial" w:cs="Arial"/>
          <w:b w:val="0"/>
          <w:color w:val="365F91"/>
          <w:sz w:val="32"/>
          <w:lang w:eastAsia="en-GB"/>
        </w:rPr>
        <w:t>b</w:t>
      </w:r>
      <w:r w:rsidRPr="00086A11">
        <w:rPr>
          <w:rFonts w:ascii="Arial" w:hAnsi="Arial" w:cs="Arial"/>
          <w:b w:val="0"/>
          <w:color w:val="365F91"/>
          <w:sz w:val="32"/>
          <w:lang w:eastAsia="en-GB"/>
        </w:rPr>
        <w:t xml:space="preserve">ecome </w:t>
      </w:r>
      <w:r w:rsidR="00521FC9">
        <w:rPr>
          <w:rFonts w:ascii="Arial" w:hAnsi="Arial" w:cs="Arial"/>
          <w:b w:val="0"/>
          <w:color w:val="365F91"/>
          <w:sz w:val="32"/>
          <w:lang w:eastAsia="en-GB"/>
        </w:rPr>
        <w:t>a</w:t>
      </w:r>
      <w:r w:rsidRPr="00086A11">
        <w:rPr>
          <w:rFonts w:ascii="Arial" w:hAnsi="Arial" w:cs="Arial"/>
          <w:b w:val="0"/>
          <w:color w:val="365F91"/>
          <w:sz w:val="32"/>
          <w:lang w:eastAsia="en-GB"/>
        </w:rPr>
        <w:t>n L</w:t>
      </w:r>
      <w:r w:rsidR="00521FC9">
        <w:rPr>
          <w:rFonts w:ascii="Arial" w:hAnsi="Arial" w:cs="Arial"/>
          <w:b w:val="0"/>
          <w:color w:val="365F91"/>
          <w:sz w:val="32"/>
          <w:lang w:eastAsia="en-GB"/>
        </w:rPr>
        <w:t>GPS</w:t>
      </w:r>
      <w:r w:rsidRPr="00086A11">
        <w:rPr>
          <w:rFonts w:ascii="Arial" w:hAnsi="Arial" w:cs="Arial"/>
          <w:b w:val="0"/>
          <w:color w:val="365F91"/>
          <w:sz w:val="32"/>
          <w:lang w:eastAsia="en-GB"/>
        </w:rPr>
        <w:t xml:space="preserve"> Admission Body</w:t>
      </w:r>
    </w:p>
    <w:p w14:paraId="146A074D" w14:textId="77777777"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bookmarkStart w:id="142" w:name="_DV_M1013"/>
      <w:bookmarkStart w:id="143" w:name="_DV_M1015"/>
      <w:bookmarkStart w:id="144" w:name="_DV_M1016"/>
      <w:bookmarkStart w:id="145" w:name="_DV_M1018"/>
      <w:bookmarkStart w:id="146" w:name="_Ref321865016"/>
      <w:bookmarkEnd w:id="142"/>
      <w:bookmarkEnd w:id="143"/>
      <w:bookmarkEnd w:id="144"/>
      <w:bookmarkEnd w:id="145"/>
      <w:r w:rsidRPr="00EC7CE5">
        <w:rPr>
          <w:rFonts w:ascii="Arial" w:eastAsia="Times New Roman" w:hAnsi="Arial" w:cs="Arial"/>
          <w:lang w:eastAsia="zh-CN"/>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14:paraId="42A6D629" w14:textId="09EF7FCE"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 xml:space="preserve">The LGPS Admission Agreement must ensure that all LGPS Eligible Employees covered by that Agreement who were active LGPS members immediately before the Relevant Transfer Date are admitted to the LGPS with effect on and from the Relevant Transfer Date. </w:t>
      </w:r>
      <w:r w:rsidR="007F4F52">
        <w:rPr>
          <w:rFonts w:ascii="Arial" w:eastAsia="Times New Roman" w:hAnsi="Arial" w:cs="Arial"/>
          <w:lang w:eastAsia="zh-CN"/>
        </w:rPr>
        <w:t xml:space="preserve"> </w:t>
      </w:r>
      <w:r w:rsidRPr="00EC7CE5">
        <w:rPr>
          <w:rFonts w:ascii="Arial" w:eastAsia="Times New Roman" w:hAnsi="Arial" w:cs="Arial"/>
          <w:lang w:eastAsia="zh-CN"/>
        </w:rPr>
        <w:t>Any LGPS Eligible Employees who were eligible to join the LGPS but were not active LGPS members immediately before the Relevant Transfer Date must retain the ability to join the LGPS after the Relevant Transfer Date if they wish to do so.</w:t>
      </w:r>
    </w:p>
    <w:p w14:paraId="1572BDC9" w14:textId="2117BE04"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lastRenderedPageBreak/>
        <w:t xml:space="preserve">The Supplier shall provide any indemnity, bond or guarantee required by an Administering Authority in relation </w:t>
      </w:r>
      <w:r w:rsidR="007F4F52">
        <w:rPr>
          <w:rFonts w:ascii="Arial" w:eastAsia="Times New Roman" w:hAnsi="Arial" w:cs="Arial"/>
          <w:lang w:eastAsia="zh-CN"/>
        </w:rPr>
        <w:t>to an LGPS Admission Agreement.</w:t>
      </w:r>
    </w:p>
    <w:p w14:paraId="6DE78828" w14:textId="48C29860"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The Supplier shall not automatically enrol or re-enrol for the purposes of the Pensions Act 2008 any LGPS Eligible Employees in any pension scheme other than the LGPS.</w:t>
      </w:r>
    </w:p>
    <w:p w14:paraId="665F52F3" w14:textId="4C0BB6CC"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r w:rsidRPr="00086A11">
        <w:rPr>
          <w:rFonts w:ascii="Arial" w:hAnsi="Arial" w:cs="Arial"/>
          <w:b w:val="0"/>
          <w:color w:val="365F91"/>
          <w:sz w:val="32"/>
          <w:lang w:eastAsia="en-GB"/>
        </w:rPr>
        <w:t xml:space="preserve">Right </w:t>
      </w:r>
      <w:r w:rsidR="00521FC9">
        <w:rPr>
          <w:rFonts w:ascii="Arial" w:hAnsi="Arial" w:cs="Arial"/>
          <w:b w:val="0"/>
          <w:color w:val="365F91"/>
          <w:sz w:val="32"/>
          <w:lang w:eastAsia="en-GB"/>
        </w:rPr>
        <w:t>o</w:t>
      </w:r>
      <w:r w:rsidRPr="00086A11">
        <w:rPr>
          <w:rFonts w:ascii="Arial" w:hAnsi="Arial" w:cs="Arial"/>
          <w:b w:val="0"/>
          <w:color w:val="365F91"/>
          <w:sz w:val="32"/>
          <w:lang w:eastAsia="en-GB"/>
        </w:rPr>
        <w:t xml:space="preserve">f </w:t>
      </w:r>
      <w:r w:rsidR="00521FC9">
        <w:rPr>
          <w:rFonts w:ascii="Arial" w:hAnsi="Arial" w:cs="Arial"/>
          <w:b w:val="0"/>
          <w:color w:val="365F91"/>
          <w:sz w:val="32"/>
          <w:lang w:eastAsia="en-GB"/>
        </w:rPr>
        <w:t>s</w:t>
      </w:r>
      <w:r w:rsidRPr="00086A11">
        <w:rPr>
          <w:rFonts w:ascii="Arial" w:hAnsi="Arial" w:cs="Arial"/>
          <w:b w:val="0"/>
          <w:color w:val="365F91"/>
          <w:sz w:val="32"/>
          <w:lang w:eastAsia="en-GB"/>
        </w:rPr>
        <w:t>et-</w:t>
      </w:r>
      <w:r w:rsidR="00521FC9">
        <w:rPr>
          <w:rFonts w:ascii="Arial" w:hAnsi="Arial" w:cs="Arial"/>
          <w:b w:val="0"/>
          <w:color w:val="365F91"/>
          <w:sz w:val="32"/>
          <w:lang w:eastAsia="en-GB"/>
        </w:rPr>
        <w:t>o</w:t>
      </w:r>
      <w:r w:rsidRPr="00086A11">
        <w:rPr>
          <w:rFonts w:ascii="Arial" w:hAnsi="Arial" w:cs="Arial"/>
          <w:b w:val="0"/>
          <w:color w:val="365F91"/>
          <w:sz w:val="32"/>
          <w:lang w:eastAsia="en-GB"/>
        </w:rPr>
        <w:t>ff</w:t>
      </w:r>
      <w:bookmarkEnd w:id="146"/>
    </w:p>
    <w:p w14:paraId="71FE2E2F" w14:textId="038BE920" w:rsidR="006E1202" w:rsidRPr="00EC7CE5" w:rsidRDefault="006E1202" w:rsidP="00521FC9">
      <w:pPr>
        <w:widowControl w:val="0"/>
        <w:spacing w:before="200" w:after="200"/>
        <w:ind w:left="851"/>
        <w:jc w:val="left"/>
        <w:outlineLvl w:val="1"/>
        <w:rPr>
          <w:rFonts w:ascii="Arial" w:eastAsia="Times New Roman" w:hAnsi="Arial" w:cs="Arial"/>
          <w:bCs/>
        </w:rPr>
      </w:pPr>
      <w:bookmarkStart w:id="147" w:name="_DV_M1019"/>
      <w:bookmarkStart w:id="148" w:name="_Ref321833585"/>
      <w:bookmarkEnd w:id="147"/>
      <w:r w:rsidRPr="00EC7CE5">
        <w:rPr>
          <w:rFonts w:ascii="Arial" w:eastAsia="Times New Roman" w:hAnsi="Arial" w:cs="Arial"/>
          <w:bCs/>
        </w:rPr>
        <w:t>The Authority</w:t>
      </w:r>
      <w:r w:rsidRPr="00EC7CE5">
        <w:rPr>
          <w:rFonts w:ascii="Arial" w:eastAsia="Times New Roman" w:hAnsi="Arial" w:cs="Arial"/>
          <w:bCs/>
          <w:i/>
        </w:rPr>
        <w:t xml:space="preserve"> </w:t>
      </w:r>
      <w:r w:rsidRPr="00EC7CE5">
        <w:rPr>
          <w:rFonts w:ascii="Arial" w:eastAsia="Times New Roman" w:hAnsi="Arial" w:cs="Arial"/>
          <w:bCs/>
        </w:rPr>
        <w:t xml:space="preserve">shall have a right to set off against any payments due to the Supplier under the </w:t>
      </w:r>
      <w:r w:rsidR="00E551F1">
        <w:rPr>
          <w:rFonts w:ascii="Arial" w:eastAsia="Times New Roman" w:hAnsi="Arial" w:cs="Arial"/>
          <w:bCs/>
        </w:rPr>
        <w:t>Agreement</w:t>
      </w:r>
      <w:r w:rsidR="00E551F1" w:rsidRPr="00EC7CE5">
        <w:rPr>
          <w:rFonts w:ascii="Arial" w:eastAsia="Times New Roman" w:hAnsi="Arial" w:cs="Arial"/>
          <w:bCs/>
        </w:rPr>
        <w:t xml:space="preserve"> </w:t>
      </w:r>
      <w:r w:rsidRPr="00EC7CE5">
        <w:rPr>
          <w:rFonts w:ascii="Arial" w:eastAsia="Times New Roman" w:hAnsi="Arial" w:cs="Arial"/>
          <w:bCs/>
        </w:rPr>
        <w:t xml:space="preserve">an amount equal to any overdue employer and employee contributions and other payments (and interest payable under the LGPS </w:t>
      </w:r>
      <w:bookmarkStart w:id="149" w:name="_DV_M1020"/>
      <w:bookmarkEnd w:id="149"/>
      <w:r w:rsidRPr="00EC7CE5">
        <w:rPr>
          <w:rFonts w:ascii="Arial" w:eastAsia="Times New Roman" w:hAnsi="Arial" w:cs="Arial"/>
          <w:bCs/>
        </w:rPr>
        <w:t>Regulations</w:t>
      </w:r>
      <w:bookmarkStart w:id="150" w:name="_DV_M1021"/>
      <w:bookmarkEnd w:id="150"/>
      <w:r w:rsidRPr="00EC7CE5">
        <w:rPr>
          <w:rFonts w:ascii="Arial" w:eastAsia="Times New Roman" w:hAnsi="Arial" w:cs="Arial"/>
          <w:bCs/>
        </w:rPr>
        <w:t>) due from the Supplier (or from any relevant Sub-Contractor) under an LGPS Admission Agreement</w:t>
      </w:r>
      <w:bookmarkStart w:id="151" w:name="_DV_C198"/>
      <w:r w:rsidRPr="00EC7CE5">
        <w:rPr>
          <w:rFonts w:ascii="Arial" w:eastAsia="Times New Roman" w:hAnsi="Arial" w:cs="Arial"/>
          <w:bCs/>
        </w:rPr>
        <w:t xml:space="preserve"> and shall pay such amount to the relevant Fund.</w:t>
      </w:r>
      <w:bookmarkEnd w:id="148"/>
      <w:bookmarkEnd w:id="151"/>
    </w:p>
    <w:p w14:paraId="3F3EAF38" w14:textId="1B6CEA50"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bookmarkStart w:id="152" w:name="_DV_M1022"/>
      <w:bookmarkStart w:id="153" w:name="_Ref321865017"/>
      <w:bookmarkEnd w:id="152"/>
      <w:r w:rsidRPr="00086A11">
        <w:rPr>
          <w:rFonts w:ascii="Arial" w:hAnsi="Arial" w:cs="Arial"/>
          <w:b w:val="0"/>
          <w:color w:val="365F91"/>
          <w:sz w:val="32"/>
          <w:lang w:eastAsia="en-GB"/>
        </w:rPr>
        <w:t xml:space="preserve">Supplier </w:t>
      </w:r>
      <w:r w:rsidR="00521FC9">
        <w:rPr>
          <w:rFonts w:ascii="Arial" w:hAnsi="Arial" w:cs="Arial"/>
          <w:b w:val="0"/>
          <w:color w:val="365F91"/>
          <w:sz w:val="32"/>
          <w:lang w:eastAsia="en-GB"/>
        </w:rPr>
        <w:t>c</w:t>
      </w:r>
      <w:r w:rsidRPr="00086A11">
        <w:rPr>
          <w:rFonts w:ascii="Arial" w:hAnsi="Arial" w:cs="Arial"/>
          <w:b w:val="0"/>
          <w:color w:val="365F91"/>
          <w:sz w:val="32"/>
          <w:lang w:eastAsia="en-GB"/>
        </w:rPr>
        <w:t xml:space="preserve">eases </w:t>
      </w:r>
      <w:r w:rsidR="00521FC9">
        <w:rPr>
          <w:rFonts w:ascii="Arial" w:hAnsi="Arial" w:cs="Arial"/>
          <w:b w:val="0"/>
          <w:color w:val="365F91"/>
          <w:sz w:val="32"/>
          <w:lang w:eastAsia="en-GB"/>
        </w:rPr>
        <w:t>t</w:t>
      </w:r>
      <w:r w:rsidRPr="00086A11">
        <w:rPr>
          <w:rFonts w:ascii="Arial" w:hAnsi="Arial" w:cs="Arial"/>
          <w:b w:val="0"/>
          <w:color w:val="365F91"/>
          <w:sz w:val="32"/>
          <w:lang w:eastAsia="en-GB"/>
        </w:rPr>
        <w:t xml:space="preserve">o </w:t>
      </w:r>
      <w:r w:rsidR="00521FC9">
        <w:rPr>
          <w:rFonts w:ascii="Arial" w:hAnsi="Arial" w:cs="Arial"/>
          <w:b w:val="0"/>
          <w:color w:val="365F91"/>
          <w:sz w:val="32"/>
          <w:lang w:eastAsia="en-GB"/>
        </w:rPr>
        <w:t>b</w:t>
      </w:r>
      <w:r w:rsidRPr="00086A11">
        <w:rPr>
          <w:rFonts w:ascii="Arial" w:hAnsi="Arial" w:cs="Arial"/>
          <w:b w:val="0"/>
          <w:color w:val="365F91"/>
          <w:sz w:val="32"/>
          <w:lang w:eastAsia="en-GB"/>
        </w:rPr>
        <w:t xml:space="preserve">e </w:t>
      </w:r>
      <w:r w:rsidR="00521FC9">
        <w:rPr>
          <w:rFonts w:ascii="Arial" w:hAnsi="Arial" w:cs="Arial"/>
          <w:b w:val="0"/>
          <w:color w:val="365F91"/>
          <w:sz w:val="32"/>
          <w:lang w:eastAsia="en-GB"/>
        </w:rPr>
        <w:t>a</w:t>
      </w:r>
      <w:r w:rsidRPr="00086A11">
        <w:rPr>
          <w:rFonts w:ascii="Arial" w:hAnsi="Arial" w:cs="Arial"/>
          <w:b w:val="0"/>
          <w:color w:val="365F91"/>
          <w:sz w:val="32"/>
          <w:lang w:eastAsia="en-GB"/>
        </w:rPr>
        <w:t>n L</w:t>
      </w:r>
      <w:r w:rsidR="00521FC9">
        <w:rPr>
          <w:rFonts w:ascii="Arial" w:hAnsi="Arial" w:cs="Arial"/>
          <w:b w:val="0"/>
          <w:color w:val="365F91"/>
          <w:sz w:val="32"/>
          <w:lang w:eastAsia="en-GB"/>
        </w:rPr>
        <w:t>GPS</w:t>
      </w:r>
      <w:r w:rsidRPr="00086A11">
        <w:rPr>
          <w:rFonts w:ascii="Arial" w:hAnsi="Arial" w:cs="Arial"/>
          <w:b w:val="0"/>
          <w:color w:val="365F91"/>
          <w:sz w:val="32"/>
          <w:lang w:eastAsia="en-GB"/>
        </w:rPr>
        <w:t xml:space="preserve"> Admission Body</w:t>
      </w:r>
      <w:bookmarkEnd w:id="153"/>
    </w:p>
    <w:p w14:paraId="62D4D1A1" w14:textId="5E7F036E" w:rsidR="006E1202" w:rsidRPr="00EC7CE5" w:rsidRDefault="006E1202" w:rsidP="00521FC9">
      <w:pPr>
        <w:widowControl w:val="0"/>
        <w:spacing w:before="200" w:after="200"/>
        <w:ind w:left="851"/>
        <w:jc w:val="left"/>
        <w:outlineLvl w:val="1"/>
        <w:rPr>
          <w:rFonts w:ascii="Arial" w:eastAsia="Times New Roman" w:hAnsi="Arial" w:cs="Arial"/>
          <w:bCs/>
        </w:rPr>
      </w:pPr>
      <w:bookmarkStart w:id="154" w:name="_DV_M1023"/>
      <w:bookmarkStart w:id="155" w:name="_Ref321833586"/>
      <w:bookmarkEnd w:id="154"/>
      <w:r w:rsidRPr="00EC7CE5">
        <w:rPr>
          <w:rFonts w:ascii="Arial" w:eastAsia="Times New Roman" w:hAnsi="Arial" w:cs="Arial"/>
          <w:bCs/>
        </w:rPr>
        <w:t xml:space="preserve">If the Supplier employs any LGPS Eligible Employees from a Relevant Transfer Date and the Supplier either cannot or does not participate in the LGPS, </w:t>
      </w:r>
      <w:bookmarkStart w:id="156" w:name="_DV_M1024"/>
      <w:bookmarkStart w:id="157" w:name="_Ref321833609"/>
      <w:bookmarkStart w:id="158" w:name="_Ref321833587"/>
      <w:bookmarkEnd w:id="155"/>
      <w:bookmarkEnd w:id="156"/>
      <w:r w:rsidRPr="00EC7CE5">
        <w:rPr>
          <w:rFonts w:ascii="Arial" w:eastAsia="Times New Roman" w:hAnsi="Arial" w:cs="Arial"/>
          <w:bCs/>
        </w:rPr>
        <w:t>the Supplier shall offer such LGPS Eligible Employee membership of a pension scheme Broadly Comparable to the LGPS.</w:t>
      </w:r>
      <w:bookmarkEnd w:id="157"/>
    </w:p>
    <w:p w14:paraId="197B08F9" w14:textId="3680568C"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bookmarkStart w:id="159" w:name="_DV_M1030"/>
      <w:bookmarkStart w:id="160" w:name="_DV_M1045"/>
      <w:bookmarkStart w:id="161" w:name="_DV_M1049"/>
      <w:bookmarkStart w:id="162" w:name="_DV_M1051"/>
      <w:bookmarkStart w:id="163" w:name="_DV_M1053"/>
      <w:bookmarkStart w:id="164" w:name="_DV_M1057"/>
      <w:bookmarkStart w:id="165" w:name="_DV_M1058"/>
      <w:bookmarkStart w:id="166" w:name="_Ref321833610"/>
      <w:bookmarkEnd w:id="158"/>
      <w:bookmarkEnd w:id="159"/>
      <w:bookmarkEnd w:id="160"/>
      <w:bookmarkEnd w:id="161"/>
      <w:bookmarkEnd w:id="162"/>
      <w:bookmarkEnd w:id="163"/>
      <w:bookmarkEnd w:id="164"/>
      <w:bookmarkEnd w:id="165"/>
      <w:r w:rsidRPr="00086A11">
        <w:rPr>
          <w:rFonts w:ascii="Arial" w:hAnsi="Arial" w:cs="Arial"/>
          <w:b w:val="0"/>
          <w:color w:val="365F91"/>
          <w:sz w:val="32"/>
          <w:lang w:eastAsia="en-GB"/>
        </w:rPr>
        <w:t xml:space="preserve">Discretionary </w:t>
      </w:r>
      <w:r w:rsidR="00521FC9">
        <w:rPr>
          <w:rFonts w:ascii="Arial" w:hAnsi="Arial" w:cs="Arial"/>
          <w:b w:val="0"/>
          <w:color w:val="365F91"/>
          <w:sz w:val="32"/>
          <w:lang w:eastAsia="en-GB"/>
        </w:rPr>
        <w:t>b</w:t>
      </w:r>
      <w:r w:rsidRPr="00086A11">
        <w:rPr>
          <w:rFonts w:ascii="Arial" w:hAnsi="Arial" w:cs="Arial"/>
          <w:b w:val="0"/>
          <w:color w:val="365F91"/>
          <w:sz w:val="32"/>
          <w:lang w:eastAsia="en-GB"/>
        </w:rPr>
        <w:t>enefits</w:t>
      </w:r>
      <w:bookmarkEnd w:id="166"/>
    </w:p>
    <w:p w14:paraId="2013F91F" w14:textId="39B582EE" w:rsidR="006E1202" w:rsidRPr="00EC7CE5" w:rsidRDefault="006E1202" w:rsidP="00521FC9">
      <w:pPr>
        <w:widowControl w:val="0"/>
        <w:spacing w:before="200" w:after="200"/>
        <w:ind w:left="851"/>
        <w:jc w:val="left"/>
        <w:outlineLvl w:val="1"/>
        <w:rPr>
          <w:rFonts w:ascii="Arial" w:hAnsi="Arial" w:cs="Arial"/>
          <w:sz w:val="20"/>
        </w:rPr>
      </w:pPr>
      <w:bookmarkStart w:id="167" w:name="_DV_M1059"/>
      <w:bookmarkStart w:id="168" w:name="_Ref321865022"/>
      <w:bookmarkEnd w:id="167"/>
      <w:r w:rsidRPr="00EC7CE5">
        <w:rPr>
          <w:rFonts w:ascii="Arial" w:eastAsia="Times New Roman" w:hAnsi="Arial" w:cs="Arial"/>
          <w:bCs/>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69" w:name="_DV_M1061"/>
      <w:bookmarkStart w:id="170" w:name="_DV_M1064"/>
      <w:bookmarkStart w:id="171" w:name="_DV_M1065"/>
      <w:bookmarkStart w:id="172" w:name="_DV_M1066"/>
      <w:bookmarkStart w:id="173" w:name="_Ref321833611"/>
      <w:bookmarkEnd w:id="168"/>
      <w:bookmarkEnd w:id="169"/>
      <w:bookmarkEnd w:id="170"/>
      <w:bookmarkEnd w:id="171"/>
      <w:bookmarkEnd w:id="172"/>
      <w:r w:rsidR="005B6D75">
        <w:rPr>
          <w:rFonts w:ascii="Arial" w:eastAsia="Times New Roman" w:hAnsi="Arial" w:cs="Arial"/>
          <w:bCs/>
        </w:rPr>
        <w:t xml:space="preserve"> </w:t>
      </w:r>
      <w:r w:rsidRPr="00EC7CE5">
        <w:rPr>
          <w:rFonts w:ascii="Arial" w:eastAsia="Times New Roman" w:hAnsi="Arial" w:cs="Arial"/>
          <w:bCs/>
        </w:rPr>
        <w:t>Where such benefits are of a discretionary nature, they shall be awarded on the basis of the previous employer’s written policy in relation to such benefits at the time of the Relevant Transfer Date.</w:t>
      </w:r>
      <w:bookmarkEnd w:id="173"/>
    </w:p>
    <w:p w14:paraId="331517AF" w14:textId="3948EABC" w:rsidR="006E1202" w:rsidRPr="00EC7CE5" w:rsidRDefault="006E1202" w:rsidP="007C37BC">
      <w:pPr>
        <w:widowControl w:val="0"/>
        <w:spacing w:before="200" w:after="200"/>
        <w:jc w:val="left"/>
        <w:rPr>
          <w:rFonts w:ascii="Arial" w:hAnsi="Arial" w:cs="Arial"/>
        </w:rPr>
      </w:pPr>
      <w:r w:rsidRPr="00EC7CE5">
        <w:rPr>
          <w:rFonts w:ascii="Arial" w:hAnsi="Arial" w:cs="Arial"/>
        </w:rPr>
        <w:br w:type="page"/>
      </w:r>
    </w:p>
    <w:p w14:paraId="0FFA72FA" w14:textId="2C14EAFF" w:rsidR="00FE5DB7" w:rsidRPr="00521FC9" w:rsidRDefault="008C08AE"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lastRenderedPageBreak/>
        <w:t xml:space="preserve">PART </w:t>
      </w:r>
      <w:r w:rsidR="003003B0" w:rsidRPr="00521FC9">
        <w:rPr>
          <w:rFonts w:ascii="Arial" w:hAnsi="Arial" w:cs="Arial"/>
          <w:b w:val="0"/>
          <w:color w:val="365F91"/>
          <w:sz w:val="32"/>
        </w:rPr>
        <w:t>E</w:t>
      </w:r>
      <w:r w:rsidRPr="00521FC9">
        <w:rPr>
          <w:rFonts w:ascii="Arial" w:hAnsi="Arial" w:cs="Arial"/>
          <w:b w:val="0"/>
          <w:color w:val="365F91"/>
          <w:sz w:val="32"/>
        </w:rPr>
        <w:t xml:space="preserve">: </w:t>
      </w:r>
      <w:bookmarkStart w:id="174" w:name="_Ref311743565"/>
      <w:bookmarkStart w:id="175" w:name="_Toc324709766"/>
      <w:r w:rsidR="003B2FB5" w:rsidRPr="00521FC9">
        <w:rPr>
          <w:rFonts w:ascii="Arial" w:hAnsi="Arial" w:cs="Arial"/>
          <w:b w:val="0"/>
          <w:color w:val="365F91"/>
          <w:sz w:val="32"/>
        </w:rPr>
        <w:t>Employment Exit Provisions</w:t>
      </w:r>
    </w:p>
    <w:p w14:paraId="16199B31" w14:textId="11124517" w:rsidR="00FE5DB7" w:rsidRPr="00086A11" w:rsidRDefault="00086A11" w:rsidP="007C37BC">
      <w:pPr>
        <w:pStyle w:val="Heading2"/>
        <w:keepNext w:val="0"/>
        <w:keepLines w:val="0"/>
        <w:widowControl w:val="0"/>
        <w:numPr>
          <w:ilvl w:val="1"/>
          <w:numId w:val="80"/>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Pre-Service </w:t>
      </w:r>
      <w:r w:rsidR="009327E8">
        <w:rPr>
          <w:rFonts w:ascii="Arial" w:hAnsi="Arial" w:cs="Arial"/>
          <w:b w:val="0"/>
          <w:color w:val="365F91"/>
          <w:sz w:val="32"/>
        </w:rPr>
        <w:t>t</w:t>
      </w:r>
      <w:r w:rsidRPr="00086A11">
        <w:rPr>
          <w:rFonts w:ascii="Arial" w:hAnsi="Arial" w:cs="Arial"/>
          <w:b w:val="0"/>
          <w:color w:val="365F91"/>
          <w:sz w:val="32"/>
        </w:rPr>
        <w:t xml:space="preserve">ransfer </w:t>
      </w:r>
      <w:r w:rsidR="009327E8">
        <w:rPr>
          <w:rFonts w:ascii="Arial" w:hAnsi="Arial" w:cs="Arial"/>
          <w:b w:val="0"/>
          <w:color w:val="365F91"/>
          <w:sz w:val="32"/>
        </w:rPr>
        <w:t>o</w:t>
      </w:r>
      <w:r w:rsidRPr="00086A11">
        <w:rPr>
          <w:rFonts w:ascii="Arial" w:hAnsi="Arial" w:cs="Arial"/>
          <w:b w:val="0"/>
          <w:color w:val="365F91"/>
          <w:sz w:val="32"/>
        </w:rPr>
        <w:t>bligations</w:t>
      </w:r>
      <w:bookmarkEnd w:id="174"/>
      <w:bookmarkEnd w:id="175"/>
    </w:p>
    <w:p w14:paraId="6F636D61" w14:textId="46B26C4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76" w:name="_Ref311726729"/>
      <w:bookmarkStart w:id="177" w:name="_Ref339556392"/>
      <w:r w:rsidRPr="00EC7CE5">
        <w:rPr>
          <w:rFonts w:ascii="Arial" w:hAnsi="Arial" w:cs="Arial"/>
        </w:rPr>
        <w:t>The Supplier agrees that</w:t>
      </w:r>
      <w:bookmarkEnd w:id="176"/>
      <w:r w:rsidRPr="00EC7CE5">
        <w:rPr>
          <w:rFonts w:ascii="Arial" w:hAnsi="Arial" w:cs="Arial"/>
        </w:rPr>
        <w:t xml:space="preserve"> within </w:t>
      </w:r>
      <w:r w:rsidR="005B6D75">
        <w:rPr>
          <w:rFonts w:ascii="Arial" w:hAnsi="Arial" w:cs="Arial"/>
        </w:rPr>
        <w:t>twenty (</w:t>
      </w:r>
      <w:r w:rsidRPr="00EC7CE5">
        <w:rPr>
          <w:rFonts w:ascii="Arial" w:hAnsi="Arial" w:cs="Arial"/>
        </w:rPr>
        <w:t>20</w:t>
      </w:r>
      <w:r w:rsidR="005B6D75">
        <w:rPr>
          <w:rFonts w:ascii="Arial" w:hAnsi="Arial" w:cs="Arial"/>
        </w:rPr>
        <w:t xml:space="preserve">) </w:t>
      </w:r>
      <w:r w:rsidRPr="00EC7CE5">
        <w:rPr>
          <w:rFonts w:ascii="Arial" w:hAnsi="Arial" w:cs="Arial"/>
        </w:rPr>
        <w:t>Working Days of the earliest of:</w:t>
      </w:r>
      <w:bookmarkEnd w:id="177"/>
    </w:p>
    <w:p w14:paraId="5468267C" w14:textId="705D1CEE" w:rsidR="00FE5DB7" w:rsidRPr="00EC7CE5" w:rsidRDefault="003B2FB5" w:rsidP="00521FC9">
      <w:pPr>
        <w:pStyle w:val="Heading4"/>
        <w:keepLines w:val="0"/>
        <w:widowControl w:val="0"/>
        <w:spacing w:before="200" w:after="200"/>
        <w:ind w:hanging="567"/>
        <w:jc w:val="left"/>
        <w:rPr>
          <w:rFonts w:ascii="Arial" w:hAnsi="Arial" w:cs="Arial"/>
        </w:rPr>
      </w:pPr>
      <w:bookmarkStart w:id="178" w:name="_Ref311726771"/>
      <w:r w:rsidRPr="00EC7CE5">
        <w:rPr>
          <w:rFonts w:ascii="Arial" w:hAnsi="Arial" w:cs="Arial"/>
        </w:rPr>
        <w:t>receipt of a notification from the Authority of a Service Transfer or intended Service Transfer;</w:t>
      </w:r>
      <w:bookmarkEnd w:id="178"/>
    </w:p>
    <w:p w14:paraId="3A9953D1" w14:textId="28D17A50"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receipt of the giving of notice of early termination or any Partial</w:t>
      </w:r>
      <w:r w:rsidR="009327E8">
        <w:rPr>
          <w:rFonts w:ascii="Arial" w:hAnsi="Arial" w:cs="Arial"/>
        </w:rPr>
        <w:t xml:space="preserve"> Termination of this Agreement;</w:t>
      </w:r>
    </w:p>
    <w:p w14:paraId="27313A91" w14:textId="2CA99C6E" w:rsidR="00FE5DB7" w:rsidRPr="00EC7CE5" w:rsidRDefault="003B2FB5" w:rsidP="00521FC9">
      <w:pPr>
        <w:pStyle w:val="Heading4"/>
        <w:keepLines w:val="0"/>
        <w:widowControl w:val="0"/>
        <w:spacing w:before="200" w:after="200"/>
        <w:ind w:hanging="567"/>
        <w:jc w:val="left"/>
        <w:rPr>
          <w:rFonts w:ascii="Arial" w:hAnsi="Arial" w:cs="Arial"/>
        </w:rPr>
      </w:pPr>
      <w:bookmarkStart w:id="179" w:name="_Ref311726774"/>
      <w:r w:rsidRPr="00EC7CE5">
        <w:rPr>
          <w:rFonts w:ascii="Arial" w:hAnsi="Arial" w:cs="Arial"/>
        </w:rPr>
        <w:t xml:space="preserve">the date which is </w:t>
      </w:r>
      <w:r w:rsidR="005B6D75">
        <w:rPr>
          <w:rFonts w:ascii="Arial" w:hAnsi="Arial" w:cs="Arial"/>
        </w:rPr>
        <w:t>twelve (</w:t>
      </w:r>
      <w:r w:rsidRPr="00EC7CE5">
        <w:rPr>
          <w:rFonts w:ascii="Arial" w:hAnsi="Arial" w:cs="Arial"/>
        </w:rPr>
        <w:t>12</w:t>
      </w:r>
      <w:r w:rsidR="005B6D75">
        <w:rPr>
          <w:rFonts w:ascii="Arial" w:hAnsi="Arial" w:cs="Arial"/>
        </w:rPr>
        <w:t xml:space="preserve">) </w:t>
      </w:r>
      <w:r w:rsidRPr="00EC7CE5">
        <w:rPr>
          <w:rFonts w:ascii="Arial" w:hAnsi="Arial" w:cs="Arial"/>
        </w:rPr>
        <w:t>months before the end of the Term</w:t>
      </w:r>
      <w:bookmarkEnd w:id="179"/>
      <w:r w:rsidRPr="00EC7CE5">
        <w:rPr>
          <w:rFonts w:ascii="Arial" w:hAnsi="Arial" w:cs="Arial"/>
        </w:rPr>
        <w:t>; and</w:t>
      </w:r>
    </w:p>
    <w:p w14:paraId="26A084A6" w14:textId="116B227B" w:rsidR="00FE5DB7" w:rsidRPr="00EC7CE5" w:rsidRDefault="003B2FB5" w:rsidP="00521FC9">
      <w:pPr>
        <w:pStyle w:val="Heading4"/>
        <w:keepLines w:val="0"/>
        <w:widowControl w:val="0"/>
        <w:spacing w:before="200" w:after="200"/>
        <w:ind w:hanging="567"/>
        <w:jc w:val="left"/>
        <w:rPr>
          <w:rFonts w:ascii="Arial" w:hAnsi="Arial" w:cs="Arial"/>
        </w:rPr>
      </w:pPr>
      <w:bookmarkStart w:id="180" w:name="_Ref273456665"/>
      <w:r w:rsidRPr="00EC7CE5">
        <w:rPr>
          <w:rFonts w:ascii="Arial" w:hAnsi="Arial" w:cs="Arial"/>
        </w:rPr>
        <w:t xml:space="preserve">receipt of a written request of the Authority at any time (provided that the Authority shall only be entitled to make one such request in any </w:t>
      </w:r>
      <w:r w:rsidR="005B6D75">
        <w:rPr>
          <w:rFonts w:ascii="Arial" w:hAnsi="Arial" w:cs="Arial"/>
        </w:rPr>
        <w:t>six (</w:t>
      </w:r>
      <w:r w:rsidRPr="00EC7CE5">
        <w:rPr>
          <w:rFonts w:ascii="Arial" w:hAnsi="Arial" w:cs="Arial"/>
        </w:rPr>
        <w:t>6</w:t>
      </w:r>
      <w:r w:rsidR="005B6D75">
        <w:rPr>
          <w:rFonts w:ascii="Arial" w:hAnsi="Arial" w:cs="Arial"/>
        </w:rPr>
        <w:t xml:space="preserve">) </w:t>
      </w:r>
      <w:r w:rsidRPr="00EC7CE5">
        <w:rPr>
          <w:rFonts w:ascii="Arial" w:hAnsi="Arial" w:cs="Arial"/>
        </w:rPr>
        <w:t>month period),</w:t>
      </w:r>
      <w:bookmarkEnd w:id="180"/>
    </w:p>
    <w:p w14:paraId="770DA214" w14:textId="77777777" w:rsidR="00FE5DB7" w:rsidRPr="00EC7CE5" w:rsidRDefault="003B2FB5" w:rsidP="00521FC9">
      <w:pPr>
        <w:pStyle w:val="MarginText"/>
        <w:widowControl w:val="0"/>
        <w:spacing w:before="200" w:after="200"/>
        <w:ind w:left="851"/>
        <w:jc w:val="left"/>
        <w:rPr>
          <w:rFonts w:ascii="Arial" w:hAnsi="Arial" w:cs="Arial"/>
        </w:rPr>
      </w:pPr>
      <w:r w:rsidRPr="00EC7CE5">
        <w:rPr>
          <w:rFonts w:ascii="Arial" w:hAnsi="Arial" w:cs="Arial"/>
        </w:rPr>
        <w:t>it shall provide in a suitably anonymised format so as to comply with the DPA,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Authority.</w:t>
      </w:r>
    </w:p>
    <w:p w14:paraId="610FC7EF" w14:textId="5B84EDBB"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81" w:name="_Ref339557298"/>
      <w:bookmarkStart w:id="182" w:name="_Ref321385736"/>
      <w:r w:rsidRPr="00EC7CE5">
        <w:rPr>
          <w:rFonts w:ascii="Arial" w:hAnsi="Arial" w:cs="Arial"/>
        </w:rPr>
        <w:t xml:space="preserve">At least </w:t>
      </w:r>
      <w:r w:rsidR="005B6D75">
        <w:rPr>
          <w:rFonts w:ascii="Arial" w:hAnsi="Arial" w:cs="Arial"/>
        </w:rPr>
        <w:t>twenty (</w:t>
      </w:r>
      <w:r w:rsidRPr="00EC7CE5">
        <w:rPr>
          <w:rFonts w:ascii="Arial" w:hAnsi="Arial" w:cs="Arial"/>
        </w:rPr>
        <w:t>20</w:t>
      </w:r>
      <w:r w:rsidR="005B6D75">
        <w:rPr>
          <w:rFonts w:ascii="Arial" w:hAnsi="Arial" w:cs="Arial"/>
        </w:rPr>
        <w:t xml:space="preserve">) </w:t>
      </w:r>
      <w:r w:rsidRPr="00EC7CE5">
        <w:rPr>
          <w:rFonts w:ascii="Arial" w:hAnsi="Arial" w:cs="Arial"/>
        </w:rPr>
        <w:t>Working Days prior to the Service Transfer Date, the Supplier shall provide to the Authority or at the direction of the Authority to any Replacement Supplier and/or any Replacement Sub-contractor:</w:t>
      </w:r>
      <w:bookmarkEnd w:id="181"/>
    </w:p>
    <w:p w14:paraId="3576009B"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3" w:name="_Ref339556302"/>
      <w:r w:rsidRPr="00EC7CE5">
        <w:rPr>
          <w:rFonts w:ascii="Arial" w:hAnsi="Arial" w:cs="Arial"/>
        </w:rPr>
        <w:t>the Supplier's Final Supplier Personnel List, which shall identify which of the Supplier Personnel are Transferring Supplier Employees; and</w:t>
      </w:r>
      <w:bookmarkEnd w:id="182"/>
      <w:bookmarkEnd w:id="183"/>
    </w:p>
    <w:p w14:paraId="0B01F98D"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Staffing Information in relation to the Supplier’s Final Supplier Personnel List (insofar as such information has not previously been provided).</w:t>
      </w:r>
    </w:p>
    <w:p w14:paraId="65CF5563" w14:textId="6DF2111F"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84" w:name="_Ref311726760"/>
      <w:r w:rsidRPr="00EC7CE5">
        <w:rPr>
          <w:rFonts w:ascii="Arial" w:hAnsi="Arial" w:cs="Arial"/>
        </w:rPr>
        <w:t xml:space="preserve">The </w:t>
      </w:r>
      <w:bookmarkEnd w:id="184"/>
      <w:r w:rsidRPr="00EC7CE5">
        <w:rPr>
          <w:rFonts w:ascii="Arial" w:hAnsi="Arial" w:cs="Arial"/>
        </w:rPr>
        <w:t>Authority shall be permitted to use and disclose information provided by the Supplier under Paragraphs</w:t>
      </w:r>
      <w:r w:rsidR="007F4F52">
        <w:rPr>
          <w:rFonts w:ascii="Arial" w:hAnsi="Arial" w:cs="Arial"/>
        </w:rPr>
        <w:t xml:space="preserve"> </w:t>
      </w:r>
      <w:r w:rsidRPr="00EC7CE5">
        <w:rPr>
          <w:rFonts w:ascii="Arial" w:hAnsi="Arial" w:cs="Arial"/>
        </w:rPr>
        <w:t>1.1 and 1.2 for the purpose of informing any prospective Replacement Supplier and/or Replacement Sub-contracto</w:t>
      </w:r>
      <w:r w:rsidR="007F4F52">
        <w:rPr>
          <w:rFonts w:ascii="Arial" w:hAnsi="Arial" w:cs="Arial"/>
        </w:rPr>
        <w:t>r.</w:t>
      </w:r>
    </w:p>
    <w:p w14:paraId="5E0B9586" w14:textId="3DD1768E"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warrants, for the benefit of the Authority, any Replacement Supplier, and any Replacement Sub-contractor that all information </w:t>
      </w:r>
      <w:r w:rsidR="006F4262">
        <w:rPr>
          <w:rFonts w:ascii="Arial" w:hAnsi="Arial" w:cs="Arial"/>
        </w:rPr>
        <w:t xml:space="preserve">provided pursuant to Paragraphs </w:t>
      </w:r>
      <w:r w:rsidRPr="00EC7CE5">
        <w:rPr>
          <w:rFonts w:ascii="Arial" w:hAnsi="Arial" w:cs="Arial"/>
        </w:rPr>
        <w:t>1.1 and 1.2 shall be true and accurate in all material respects at the time of providing the information.</w:t>
      </w:r>
    </w:p>
    <w:p w14:paraId="7D74185B" w14:textId="602693BD"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From the date of the earliest</w:t>
      </w:r>
      <w:r w:rsidR="006F4262">
        <w:rPr>
          <w:rFonts w:ascii="Arial" w:hAnsi="Arial" w:cs="Arial"/>
        </w:rPr>
        <w:t xml:space="preserve"> event referred to in Paragraph </w:t>
      </w:r>
      <w:r w:rsidRPr="00EC7CE5">
        <w:rPr>
          <w:rFonts w:ascii="Arial" w:hAnsi="Arial" w:cs="Arial"/>
        </w:rPr>
        <w:t>1.1(a), 1.1(b) and 1.1(c), the Supplier agrees, that it shall not, and agrees to procure that each Sub</w:t>
      </w:r>
      <w:r w:rsidRPr="00EC7CE5">
        <w:rPr>
          <w:rFonts w:ascii="Arial" w:hAnsi="Arial" w:cs="Arial"/>
        </w:rPr>
        <w:noBreakHyphen/>
        <w:t>contractor shall not, assign any person to the provision of the Services who is not listed on the Supplier’s Provisional Supplier Personnel List and shall not without the approval of the Authority (not to be unreasonably withheld or delayed):</w:t>
      </w:r>
    </w:p>
    <w:p w14:paraId="69D763BA"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0719BC67" w14:textId="4CCD48D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make, promise, propose</w:t>
      </w:r>
      <w:r w:rsidR="00BC2478" w:rsidRPr="00EC7CE5">
        <w:rPr>
          <w:rFonts w:ascii="Arial" w:hAnsi="Arial" w:cs="Arial"/>
        </w:rPr>
        <w:t>,</w:t>
      </w:r>
      <w:r w:rsidR="00E54C3A" w:rsidRPr="00EC7CE5">
        <w:rPr>
          <w:rFonts w:ascii="Arial" w:hAnsi="Arial" w:cs="Arial"/>
        </w:rPr>
        <w:t xml:space="preserve"> </w:t>
      </w:r>
      <w:r w:rsidRPr="00EC7CE5">
        <w:rPr>
          <w:rFonts w:ascii="Arial" w:hAnsi="Arial" w:cs="Arial"/>
        </w:rPr>
        <w:t>permit</w:t>
      </w:r>
      <w:r w:rsidR="00BC2478" w:rsidRPr="00EC7CE5">
        <w:rPr>
          <w:rFonts w:ascii="Arial" w:hAnsi="Arial" w:cs="Arial"/>
        </w:rPr>
        <w:t xml:space="preserve"> or implement</w:t>
      </w:r>
      <w:r w:rsidRPr="00EC7CE5">
        <w:rPr>
          <w:rFonts w:ascii="Arial" w:hAnsi="Arial" w:cs="Arial"/>
        </w:rPr>
        <w:t xml:space="preserve"> any material changes to the terms and conditions of employment of the Supplier Personnel (including</w:t>
      </w:r>
      <w:r w:rsidR="00E54C3A" w:rsidRPr="00EC7CE5">
        <w:rPr>
          <w:rFonts w:ascii="Arial" w:hAnsi="Arial" w:cs="Arial"/>
        </w:rPr>
        <w:t xml:space="preserve"> pensions</w:t>
      </w:r>
      <w:r w:rsidRPr="00EC7CE5">
        <w:rPr>
          <w:rFonts w:ascii="Arial" w:hAnsi="Arial" w:cs="Arial"/>
        </w:rPr>
        <w:t xml:space="preserve"> </w:t>
      </w:r>
      <w:r w:rsidR="00E54C3A" w:rsidRPr="00EC7CE5">
        <w:rPr>
          <w:rFonts w:ascii="Arial" w:hAnsi="Arial" w:cs="Arial"/>
        </w:rPr>
        <w:t xml:space="preserve">and </w:t>
      </w:r>
      <w:r w:rsidRPr="00EC7CE5">
        <w:rPr>
          <w:rFonts w:ascii="Arial" w:hAnsi="Arial" w:cs="Arial"/>
        </w:rPr>
        <w:t xml:space="preserve">any payments connected with the termination of employment); </w:t>
      </w:r>
    </w:p>
    <w:p w14:paraId="015D6921"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5" w:name="_Ref321320754"/>
      <w:r w:rsidRPr="00EC7CE5">
        <w:rPr>
          <w:rFonts w:ascii="Arial" w:hAnsi="Arial" w:cs="Arial"/>
        </w:rPr>
        <w:t>increase the proportion of working time spent on the Services (or the relevant part of the Services) by any of the Supplier Personnel save for fulfilling assignments and projects previously scheduled and agreed;</w:t>
      </w:r>
      <w:bookmarkEnd w:id="185"/>
    </w:p>
    <w:p w14:paraId="7796C2D1" w14:textId="423C267F"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lastRenderedPageBreak/>
        <w:t>introduce any new contractual or customary practice concerning the making of any lump sum payment on the termination of employment of any employees listed on the Supplier's Provi</w:t>
      </w:r>
      <w:r w:rsidR="006F4262">
        <w:rPr>
          <w:rFonts w:ascii="Arial" w:hAnsi="Arial" w:cs="Arial"/>
        </w:rPr>
        <w:t>sional Supplier Personnel List;</w:t>
      </w:r>
    </w:p>
    <w:p w14:paraId="6DBCD618"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increase or reduce the total number of employees so engaged, or deploy any other person to perform the Services (or the relevant part of the Services); or</w:t>
      </w:r>
    </w:p>
    <w:p w14:paraId="006E3A01"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terminate or give notice to terminate the employment or contracts of any persons on the Supplier's Provisional Supplier Personnel List save by due disciplinary process,</w:t>
      </w:r>
    </w:p>
    <w:p w14:paraId="1FB3DF67" w14:textId="77777777" w:rsidR="00FE5DB7" w:rsidRPr="00EC7CE5" w:rsidRDefault="003B2FB5" w:rsidP="00521FC9">
      <w:pPr>
        <w:widowControl w:val="0"/>
        <w:spacing w:before="200" w:after="200"/>
        <w:ind w:left="851"/>
        <w:jc w:val="left"/>
        <w:rPr>
          <w:rFonts w:ascii="Arial" w:hAnsi="Arial" w:cs="Arial"/>
        </w:rPr>
      </w:pPr>
      <w:r w:rsidRPr="00EC7CE5">
        <w:rPr>
          <w:rFonts w:ascii="Arial" w:hAnsi="Arial" w:cs="Arial"/>
        </w:rPr>
        <w:t>and shall promptly notify, and procure that each Sub-contractor shall promptly notify, the Authority or, at the direction of the Authority,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528E3E3F" w14:textId="77777777"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 the Supplier shall provide, and shall procure that each Sub</w:t>
      </w:r>
      <w:r w:rsidRPr="00EC7CE5">
        <w:rPr>
          <w:rFonts w:ascii="Arial" w:hAnsi="Arial" w:cs="Arial"/>
        </w:rPr>
        <w:noBreakHyphen/>
        <w:t>contractor shall provide, to the Authority any information the Authority may reasonably require relating to the manner in which the Services are organised, which shall include:</w:t>
      </w:r>
    </w:p>
    <w:p w14:paraId="35F6D556"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numbers of employees engaged in providing the Services;</w:t>
      </w:r>
    </w:p>
    <w:p w14:paraId="059BD718" w14:textId="0A1A5230" w:rsidR="00BC2478"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percentage of time spent by each employee eng</w:t>
      </w:r>
      <w:r w:rsidR="009327E8">
        <w:rPr>
          <w:rFonts w:ascii="Arial" w:hAnsi="Arial" w:cs="Arial"/>
        </w:rPr>
        <w:t>aged in providing the Services;</w:t>
      </w:r>
    </w:p>
    <w:p w14:paraId="59630953" w14:textId="2F21C086" w:rsidR="00FE5DB7" w:rsidRPr="00EC7CE5" w:rsidRDefault="00BC2478"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the extent to which each employee qualifies for membership of any of the </w:t>
      </w:r>
      <w:r w:rsidR="00DB5FE5" w:rsidRPr="00EC7CE5">
        <w:rPr>
          <w:rFonts w:ascii="Arial" w:hAnsi="Arial" w:cs="Arial"/>
        </w:rPr>
        <w:t>Statutory</w:t>
      </w:r>
      <w:r w:rsidR="006E1202" w:rsidRPr="00EC7CE5">
        <w:rPr>
          <w:rFonts w:ascii="Arial" w:hAnsi="Arial" w:cs="Arial"/>
        </w:rPr>
        <w:t xml:space="preserve"> </w:t>
      </w:r>
      <w:r w:rsidRPr="00EC7CE5">
        <w:rPr>
          <w:rFonts w:ascii="Arial" w:hAnsi="Arial" w:cs="Arial"/>
        </w:rPr>
        <w:t xml:space="preserve">Schemes or any </w:t>
      </w:r>
      <w:r w:rsidR="006E1202" w:rsidRPr="00EC7CE5">
        <w:rPr>
          <w:rFonts w:ascii="Arial" w:hAnsi="Arial" w:cs="Arial"/>
        </w:rPr>
        <w:t>B</w:t>
      </w:r>
      <w:r w:rsidRPr="00EC7CE5">
        <w:rPr>
          <w:rFonts w:ascii="Arial" w:hAnsi="Arial" w:cs="Arial"/>
        </w:rPr>
        <w:t xml:space="preserve">roadly </w:t>
      </w:r>
      <w:r w:rsidR="006E1202" w:rsidRPr="00EC7CE5">
        <w:rPr>
          <w:rFonts w:ascii="Arial" w:hAnsi="Arial" w:cs="Arial"/>
        </w:rPr>
        <w:t>C</w:t>
      </w:r>
      <w:r w:rsidRPr="00EC7CE5">
        <w:rPr>
          <w:rFonts w:ascii="Arial" w:hAnsi="Arial" w:cs="Arial"/>
        </w:rPr>
        <w:t xml:space="preserve">omparable scheme set up pursuant to the provisions of </w:t>
      </w:r>
      <w:r w:rsidR="006E1202" w:rsidRPr="00EC7CE5">
        <w:rPr>
          <w:rFonts w:ascii="Arial" w:hAnsi="Arial" w:cs="Arial"/>
        </w:rPr>
        <w:t>any</w:t>
      </w:r>
      <w:r w:rsidRPr="00EC7CE5">
        <w:rPr>
          <w:rFonts w:ascii="Arial" w:hAnsi="Arial" w:cs="Arial"/>
        </w:rPr>
        <w:t xml:space="preserve"> of the Annex</w:t>
      </w:r>
      <w:r w:rsidR="006E1202" w:rsidRPr="00EC7CE5">
        <w:rPr>
          <w:rFonts w:ascii="Arial" w:hAnsi="Arial" w:cs="Arial"/>
        </w:rPr>
        <w:t>es to Part D</w:t>
      </w:r>
      <w:r w:rsidRPr="00EC7CE5">
        <w:rPr>
          <w:rFonts w:ascii="Arial" w:hAnsi="Arial" w:cs="Arial"/>
        </w:rPr>
        <w:t xml:space="preserve"> (Pensions) of this Schedule </w:t>
      </w:r>
      <w:r w:rsidR="006E1202" w:rsidRPr="00EC7CE5">
        <w:rPr>
          <w:rFonts w:ascii="Arial" w:hAnsi="Arial" w:cs="Arial"/>
        </w:rPr>
        <w:t>9</w:t>
      </w:r>
      <w:r w:rsidR="004B4C86">
        <w:rPr>
          <w:rFonts w:ascii="Arial" w:hAnsi="Arial" w:cs="Arial"/>
        </w:rPr>
        <w:t>.1</w:t>
      </w:r>
      <w:r w:rsidR="006E1202" w:rsidRPr="00EC7CE5">
        <w:rPr>
          <w:rFonts w:ascii="Arial" w:hAnsi="Arial" w:cs="Arial"/>
        </w:rPr>
        <w:t xml:space="preserve"> (Staff Transfer)</w:t>
      </w:r>
      <w:r w:rsidR="005B6D75">
        <w:rPr>
          <w:rFonts w:ascii="Arial" w:hAnsi="Arial" w:cs="Arial"/>
        </w:rPr>
        <w:t xml:space="preserve"> </w:t>
      </w:r>
      <w:r w:rsidRPr="00EC7CE5">
        <w:rPr>
          <w:rFonts w:ascii="Arial" w:hAnsi="Arial" w:cs="Arial"/>
        </w:rPr>
        <w:t>(as appropriate); and</w:t>
      </w:r>
    </w:p>
    <w:p w14:paraId="4769A120"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 description of the nature of the work undertaken by each employee by location.</w:t>
      </w:r>
    </w:p>
    <w:p w14:paraId="3A5718A6" w14:textId="3AE83931"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and shall procure that each Sub</w:t>
      </w:r>
      <w:r w:rsidRPr="00EC7CE5">
        <w:rPr>
          <w:rFonts w:ascii="Arial" w:hAnsi="Arial" w:cs="Arial"/>
        </w:rPr>
        <w:noBreakHyphen/>
        <w:t xml:space="preserve">contractor shall provide, all reasonable cooperation and assistance to the Authority,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following the Service Transfer Date, the Supplier shall provide, and shall procure that each Sub-contractor shall provide, to the Authority or, at the direction of the Authority, to any Replacement Supplier and/or any Replacement Sub-contractor (as appropriate), in respect of each person on the Supplier's Final Supplier Personnel List who is a Transferring Supplier Employee:</w:t>
      </w:r>
    </w:p>
    <w:p w14:paraId="3A5971D8"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the most recent month's copy pay slip data;</w:t>
      </w:r>
    </w:p>
    <w:p w14:paraId="147147A2"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cumulative pay for tax and pension purposes;</w:t>
      </w:r>
    </w:p>
    <w:p w14:paraId="58D5D55C"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cumulative tax paid;</w:t>
      </w:r>
    </w:p>
    <w:p w14:paraId="1E671D84"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tax code;</w:t>
      </w:r>
    </w:p>
    <w:p w14:paraId="74E4046D"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any voluntary deductions from pay; and</w:t>
      </w:r>
    </w:p>
    <w:p w14:paraId="6A8AC1A1"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bank/building society account details for payroll purposes.</w:t>
      </w:r>
    </w:p>
    <w:p w14:paraId="68333D64" w14:textId="3EAB8AB4"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186" w:name="_Ref311722624"/>
      <w:bookmarkStart w:id="187" w:name="_Toc324709767"/>
      <w:r w:rsidRPr="00086A11">
        <w:rPr>
          <w:rFonts w:ascii="Arial" w:hAnsi="Arial" w:cs="Arial"/>
          <w:b w:val="0"/>
          <w:color w:val="365F91"/>
          <w:sz w:val="32"/>
        </w:rPr>
        <w:t xml:space="preserve">Employment Regulations </w:t>
      </w:r>
      <w:r w:rsidR="009327E8">
        <w:rPr>
          <w:rFonts w:ascii="Arial" w:hAnsi="Arial" w:cs="Arial"/>
          <w:b w:val="0"/>
          <w:color w:val="365F91"/>
          <w:sz w:val="32"/>
        </w:rPr>
        <w:t>e</w:t>
      </w:r>
      <w:r w:rsidRPr="00086A11">
        <w:rPr>
          <w:rFonts w:ascii="Arial" w:hAnsi="Arial" w:cs="Arial"/>
          <w:b w:val="0"/>
          <w:color w:val="365F91"/>
          <w:sz w:val="32"/>
        </w:rPr>
        <w:t xml:space="preserve">xit </w:t>
      </w:r>
      <w:r w:rsidR="009327E8">
        <w:rPr>
          <w:rFonts w:ascii="Arial" w:hAnsi="Arial" w:cs="Arial"/>
          <w:b w:val="0"/>
          <w:color w:val="365F91"/>
          <w:sz w:val="32"/>
        </w:rPr>
        <w:t>p</w:t>
      </w:r>
      <w:r w:rsidRPr="00086A11">
        <w:rPr>
          <w:rFonts w:ascii="Arial" w:hAnsi="Arial" w:cs="Arial"/>
          <w:b w:val="0"/>
          <w:color w:val="365F91"/>
          <w:sz w:val="32"/>
        </w:rPr>
        <w:t>rovision</w:t>
      </w:r>
      <w:bookmarkEnd w:id="186"/>
      <w:bookmarkEnd w:id="187"/>
      <w:r w:rsidRPr="00086A11">
        <w:rPr>
          <w:rFonts w:ascii="Arial" w:hAnsi="Arial" w:cs="Arial"/>
          <w:b w:val="0"/>
          <w:color w:val="365F91"/>
          <w:sz w:val="32"/>
        </w:rPr>
        <w:t>s</w:t>
      </w:r>
    </w:p>
    <w:p w14:paraId="10C7017E" w14:textId="5DC8B7EF"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and the Supplier acknowledge that subsequent to the commencement of the provision of the Services, the identity of the provider of the Services (or any part of the </w:t>
      </w:r>
      <w:r w:rsidRPr="00EC7CE5">
        <w:rPr>
          <w:rFonts w:ascii="Arial" w:hAnsi="Arial" w:cs="Arial"/>
        </w:rPr>
        <w:lastRenderedPageBreak/>
        <w:t xml:space="preserve">Services) may change (whether as a result of termination or Partial Termination of this Agreement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Authority and the Supplier further agree that, as a result of the operation of the Employment Regulations, where a Relevant Transfer occurs, the contracts of employment between the Supplier and the Transferring Supplier Employees (except in relation to any contract terms disapplied </w:t>
      </w:r>
      <w:r w:rsidR="006F4262">
        <w:rPr>
          <w:rFonts w:ascii="Arial" w:hAnsi="Arial" w:cs="Arial"/>
        </w:rPr>
        <w:t xml:space="preserve">through operation of regulation </w:t>
      </w:r>
      <w:r w:rsidRPr="00EC7CE5">
        <w:rPr>
          <w:rFonts w:ascii="Arial" w:hAnsi="Arial" w:cs="Arial"/>
        </w:rPr>
        <w:t>10(2) of the Employment Regulations) will have effect on and from the Service Transfer Date as if originally made between the Replacement Supplier and/or a Replacement Sub-contractor (as the case may be) and each such Transferring Supplier Employee.</w:t>
      </w:r>
    </w:p>
    <w:p w14:paraId="3D910249" w14:textId="69E40144"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w:t>
      </w:r>
      <w:r w:rsidR="00BC2478" w:rsidRPr="00EC7CE5">
        <w:rPr>
          <w:rFonts w:ascii="Arial" w:hAnsi="Arial" w:cs="Arial"/>
        </w:rPr>
        <w:t xml:space="preserve">and all such sums due as a result of any Fair Deal Employees' participation in the Schemes </w:t>
      </w:r>
      <w:r w:rsidRPr="00EC7CE5">
        <w:rPr>
          <w:rFonts w:ascii="Arial" w:hAnsi="Arial" w:cs="Arial"/>
        </w:rPr>
        <w:t>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w:t>
      </w:r>
      <w:r w:rsidR="006F4262">
        <w:rPr>
          <w:rFonts w:ascii="Arial" w:hAnsi="Arial" w:cs="Arial"/>
        </w:rPr>
        <w:t>or Replacement Sub-contractor.</w:t>
      </w:r>
    </w:p>
    <w:p w14:paraId="7F11773E" w14:textId="0C876E9F"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188" w:name="_Ref346037066"/>
      <w:r>
        <w:rPr>
          <w:rFonts w:ascii="Arial" w:hAnsi="Arial" w:cs="Arial"/>
        </w:rPr>
        <w:t xml:space="preserve">Subject to Paragraph </w:t>
      </w:r>
      <w:r w:rsidR="003B2FB5" w:rsidRPr="00EC7CE5">
        <w:rPr>
          <w:rFonts w:ascii="Arial" w:hAnsi="Arial" w:cs="Arial"/>
        </w:rPr>
        <w:t>2.4, the Supplier shall indemnify the Authority and/or the Replacement Supplier and/or any Replacement Sub-contractor against any Employee Liabilities arising from or as a result of:</w:t>
      </w:r>
      <w:bookmarkEnd w:id="188"/>
    </w:p>
    <w:p w14:paraId="5C1885B9" w14:textId="228F9E68"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of the Supplier or any Sub-contractor </w:t>
      </w:r>
      <w:r w:rsidR="00BC2478" w:rsidRPr="00EC7CE5">
        <w:rPr>
          <w:rFonts w:ascii="Arial" w:hAnsi="Arial" w:cs="Arial"/>
        </w:rPr>
        <w:t xml:space="preserve">in respect of any Transferring Supplier Employee or any appropriate employee representative (as defined in the Employment Regulations) of any Transferring Supplier Employee </w:t>
      </w:r>
      <w:r w:rsidRPr="00EC7CE5">
        <w:rPr>
          <w:rFonts w:ascii="Arial" w:hAnsi="Arial" w:cs="Arial"/>
        </w:rPr>
        <w:t>whether occurring before, on or after the Service Transfer Date;</w:t>
      </w:r>
    </w:p>
    <w:p w14:paraId="33CF0251" w14:textId="5A2DA945"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occurring on or befor</w:t>
      </w:r>
      <w:r w:rsidR="009327E8">
        <w:rPr>
          <w:rFonts w:ascii="Arial" w:hAnsi="Arial" w:cs="Arial"/>
        </w:rPr>
        <w:t>e the Service Transfer Date of:</w:t>
      </w:r>
    </w:p>
    <w:p w14:paraId="2798BDC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Supplier Employees; and/or</w:t>
      </w:r>
    </w:p>
    <w:p w14:paraId="29B59220"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other custom or practice with a trade union or staff association in respect of any Transferring Supplier Employees which the Supplier or any Sub-contractor is contractually bound to honour;</w:t>
      </w:r>
    </w:p>
    <w:p w14:paraId="35B3A1C1"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9" w:name="_Ref358046859"/>
      <w:r w:rsidRPr="00EC7CE5">
        <w:rPr>
          <w:rFonts w:ascii="Arial" w:hAnsi="Arial" w:cs="Arial"/>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bookmarkEnd w:id="189"/>
    </w:p>
    <w:p w14:paraId="47513192"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10E77A5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Supplier Employee, to the extent that the proceeding, claim or demand by HMRC or other statutory authority relates to financial obligations arising on and before the Service Transfer Date; and</w:t>
      </w:r>
    </w:p>
    <w:p w14:paraId="1B4C4BD2" w14:textId="2C2E1AB9"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lastRenderedPageBreak/>
        <w:t xml:space="preserve">in relation to any employee who is not </w:t>
      </w:r>
      <w:r w:rsidR="00907A2E" w:rsidRPr="00EC7CE5">
        <w:rPr>
          <w:rFonts w:ascii="Arial" w:hAnsi="Arial" w:cs="Arial"/>
        </w:rPr>
        <w:t>identified in the Supplier</w:t>
      </w:r>
      <w:r w:rsidR="000B54A1" w:rsidRPr="00EC7CE5">
        <w:rPr>
          <w:rFonts w:ascii="Arial" w:hAnsi="Arial" w:cs="Arial"/>
        </w:rPr>
        <w:t>’s Final Supplier Personne</w:t>
      </w:r>
      <w:r w:rsidR="00F37351" w:rsidRPr="00EC7CE5">
        <w:rPr>
          <w:rFonts w:ascii="Arial" w:hAnsi="Arial" w:cs="Arial"/>
        </w:rPr>
        <w:t xml:space="preserve">l </w:t>
      </w:r>
      <w:r w:rsidR="00907A2E" w:rsidRPr="00EC7CE5">
        <w:rPr>
          <w:rFonts w:ascii="Arial" w:hAnsi="Arial" w:cs="Arial"/>
        </w:rPr>
        <w:t>list</w:t>
      </w:r>
      <w:r w:rsidRPr="00EC7CE5">
        <w:rPr>
          <w:rFonts w:ascii="Arial" w:hAnsi="Arial" w:cs="Arial"/>
        </w:rPr>
        <w:t>, and in respect of whom it is later alleged or determined that the Employment Regulations applied so as to transfer his/her employment from the Supplier to the Authority and/or Replacement Supplier and/or any Replacement Sub-contractor, to the extent that the proceeding, claim or demand by HMRC or other statutory authority relates to financial obligations arising on or before the Service Transfer Date;</w:t>
      </w:r>
    </w:p>
    <w:p w14:paraId="59057B5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4258F64B" w14:textId="221FEB01"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made by or in respect of any person employed or formerly employed by the Supplier or any Sub-contractor other than a Transferring Supplier Employee </w:t>
      </w:r>
      <w:r w:rsidR="00907A2E" w:rsidRPr="00EC7CE5">
        <w:rPr>
          <w:rFonts w:ascii="Arial" w:hAnsi="Arial" w:cs="Arial"/>
        </w:rPr>
        <w:t xml:space="preserve">identified in the Supplier’s Final Supplier Personnel list </w:t>
      </w:r>
      <w:r w:rsidRPr="00EC7CE5">
        <w:rPr>
          <w:rFonts w:ascii="Arial" w:hAnsi="Arial" w:cs="Arial"/>
        </w:rPr>
        <w:t>for whom it is alleged the Authority and/or the Replacement Supplier and/or any Replacement Sub-contractor may be liable by virtue of this Agreement and/or the Employment Regulations and/or the Acquired Rights Directive; and</w:t>
      </w:r>
    </w:p>
    <w:p w14:paraId="69ED7E99" w14:textId="5D622F3E"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w:t>
      </w:r>
      <w:r w:rsidR="006F4262">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Authority and/or Replacement Sup</w:t>
      </w:r>
      <w:r w:rsidR="006F4262">
        <w:rPr>
          <w:rFonts w:ascii="Arial" w:hAnsi="Arial" w:cs="Arial"/>
        </w:rPr>
        <w:t xml:space="preserve">plier to comply with regulation </w:t>
      </w:r>
      <w:r w:rsidRPr="00EC7CE5">
        <w:rPr>
          <w:rFonts w:ascii="Arial" w:hAnsi="Arial" w:cs="Arial"/>
        </w:rPr>
        <w:t>13(4) of the Employment Regulations.</w:t>
      </w:r>
    </w:p>
    <w:p w14:paraId="571EAE3D" w14:textId="69FF82C1"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190" w:name="_Ref346036967"/>
      <w:bookmarkStart w:id="191" w:name="_Ref311726880"/>
      <w:r>
        <w:rPr>
          <w:rFonts w:ascii="Arial" w:hAnsi="Arial" w:cs="Arial"/>
        </w:rPr>
        <w:t xml:space="preserve">The indemnities in Paragraph </w:t>
      </w:r>
      <w:r w:rsidR="003B2FB5" w:rsidRPr="00EC7CE5">
        <w:rPr>
          <w:rFonts w:ascii="Arial" w:hAnsi="Arial" w:cs="Arial"/>
        </w:rPr>
        <w:t>2.3 shall not apply to the extent that the Employee Liabilities arise or are attributable to an act or omission of the Replacement Supplier and/or any Replacement Sub-contractor whether occurring or having its origin before, on or after the Service Transfer Date, including any Employ</w:t>
      </w:r>
      <w:r>
        <w:rPr>
          <w:rFonts w:ascii="Arial" w:hAnsi="Arial" w:cs="Arial"/>
        </w:rPr>
        <w:t>ee Liabilities:</w:t>
      </w:r>
    </w:p>
    <w:p w14:paraId="4F0F414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17477EC9"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arising from the Replacement Supplier’s failure, and/or Replacement Sub-contractor’s failure, to comply with its obligations under the Employment Regulations.</w:t>
      </w:r>
    </w:p>
    <w:p w14:paraId="2CD79786" w14:textId="0CDCB1DE" w:rsidR="00FE5DB7" w:rsidRPr="00EC7CE5" w:rsidRDefault="003B2FB5" w:rsidP="00521FC9">
      <w:pPr>
        <w:pStyle w:val="Heading3"/>
        <w:keepLines w:val="0"/>
        <w:widowControl w:val="0"/>
        <w:tabs>
          <w:tab w:val="clear" w:pos="709"/>
        </w:tabs>
        <w:spacing w:before="120" w:after="120"/>
        <w:ind w:left="851" w:hanging="851"/>
        <w:jc w:val="left"/>
        <w:rPr>
          <w:rFonts w:ascii="Arial" w:hAnsi="Arial" w:cs="Arial"/>
        </w:rPr>
      </w:pPr>
      <w:bookmarkStart w:id="192" w:name="_Ref358046846"/>
      <w:bookmarkEnd w:id="190"/>
      <w:r w:rsidRPr="00EC7CE5">
        <w:rPr>
          <w:rFonts w:ascii="Arial" w:hAnsi="Arial" w:cs="Arial"/>
        </w:rPr>
        <w:t xml:space="preserve">If any person who is not </w:t>
      </w:r>
      <w:r w:rsidR="00907A2E" w:rsidRPr="00EC7CE5">
        <w:rPr>
          <w:rFonts w:ascii="Arial" w:hAnsi="Arial" w:cs="Arial"/>
        </w:rPr>
        <w:t xml:space="preserve">identified in the Supplier’s Final Supplier Personnel list </w:t>
      </w:r>
      <w:r w:rsidRPr="00EC7CE5">
        <w:rPr>
          <w:rFonts w:ascii="Arial" w:hAnsi="Arial" w:cs="Arial"/>
        </w:rPr>
        <w:t xml:space="preserve">claims, or it is determined in relation to any person who is not </w:t>
      </w:r>
      <w:r w:rsidR="00907A2E" w:rsidRPr="00EC7CE5">
        <w:rPr>
          <w:rFonts w:ascii="Arial" w:hAnsi="Arial" w:cs="Arial"/>
        </w:rPr>
        <w:t>identified in the Supplier’s Final Supplie</w:t>
      </w:r>
      <w:r w:rsidR="000B54A1" w:rsidRPr="00EC7CE5">
        <w:rPr>
          <w:rFonts w:ascii="Arial" w:hAnsi="Arial" w:cs="Arial"/>
        </w:rPr>
        <w:t xml:space="preserve">r Personnel </w:t>
      </w:r>
      <w:r w:rsidR="00907A2E" w:rsidRPr="00EC7CE5">
        <w:rPr>
          <w:rFonts w:ascii="Arial" w:hAnsi="Arial" w:cs="Arial"/>
        </w:rPr>
        <w:t>list</w:t>
      </w:r>
      <w:r w:rsidRPr="00EC7CE5">
        <w:rPr>
          <w:rFonts w:ascii="Arial" w:hAnsi="Arial" w:cs="Arial"/>
        </w:rPr>
        <w:t>, that his/her contract of employment has been transferred from the Supplier or any Sub-contractor to the Replacement Supplier and/or Replacement Sub-contractor pursuant to the Employment Regulations or the Acquired Rights Directive, then:</w:t>
      </w:r>
      <w:bookmarkEnd w:id="191"/>
      <w:bookmarkEnd w:id="192"/>
    </w:p>
    <w:p w14:paraId="65DCB37D" w14:textId="4C2CD789" w:rsidR="00FE5DB7" w:rsidRPr="00EC7CE5" w:rsidRDefault="003B2FB5" w:rsidP="00521FC9">
      <w:pPr>
        <w:pStyle w:val="Heading4"/>
        <w:keepLines w:val="0"/>
        <w:widowControl w:val="0"/>
        <w:spacing w:before="120" w:after="120"/>
        <w:ind w:hanging="567"/>
        <w:jc w:val="left"/>
        <w:rPr>
          <w:rFonts w:ascii="Arial" w:hAnsi="Arial" w:cs="Arial"/>
        </w:rPr>
      </w:pPr>
      <w:bookmarkStart w:id="193" w:name="_Ref341973512"/>
      <w:r w:rsidRPr="00EC7CE5">
        <w:rPr>
          <w:rFonts w:ascii="Arial" w:hAnsi="Arial" w:cs="Arial"/>
        </w:rPr>
        <w:t xml:space="preserve">the Authority shall procure that the Replacement Supplier shall, or any Replacement Sub-contractor shall,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of becoming aware of that fact, give notice in writing to the Supplier; and</w:t>
      </w:r>
      <w:bookmarkEnd w:id="193"/>
    </w:p>
    <w:p w14:paraId="5EDEAB02" w14:textId="439C0A35" w:rsidR="00FE5DB7" w:rsidRPr="00EC7CE5" w:rsidRDefault="003B2FB5" w:rsidP="00521FC9">
      <w:pPr>
        <w:pStyle w:val="Heading4"/>
        <w:keepLines w:val="0"/>
        <w:widowControl w:val="0"/>
        <w:spacing w:before="120" w:after="120"/>
        <w:ind w:hanging="567"/>
        <w:jc w:val="left"/>
        <w:rPr>
          <w:rFonts w:ascii="Arial" w:hAnsi="Arial" w:cs="Arial"/>
        </w:rPr>
      </w:pPr>
      <w:bookmarkStart w:id="194" w:name="_Ref311726810"/>
      <w:r w:rsidRPr="00EC7CE5">
        <w:rPr>
          <w:rFonts w:ascii="Arial" w:hAnsi="Arial" w:cs="Arial"/>
        </w:rPr>
        <w:t xml:space="preserve">the Supplier may offer (or may procure that a Sub-contractor may offer) employment to such person within </w:t>
      </w:r>
      <w:r w:rsidR="005B6D75">
        <w:rPr>
          <w:rFonts w:ascii="Arial" w:hAnsi="Arial" w:cs="Arial"/>
        </w:rPr>
        <w:t>fifteen (</w:t>
      </w:r>
      <w:r w:rsidRPr="00EC7CE5">
        <w:rPr>
          <w:rFonts w:ascii="Arial" w:hAnsi="Arial" w:cs="Arial"/>
        </w:rPr>
        <w:t>15</w:t>
      </w:r>
      <w:r w:rsidR="005B6D75">
        <w:rPr>
          <w:rFonts w:ascii="Arial" w:hAnsi="Arial" w:cs="Arial"/>
        </w:rPr>
        <w:t xml:space="preserve">) </w:t>
      </w:r>
      <w:r w:rsidRPr="00EC7CE5">
        <w:rPr>
          <w:rFonts w:ascii="Arial" w:hAnsi="Arial" w:cs="Arial"/>
        </w:rPr>
        <w:t>Working Days of the notification by the Replacement Supplier and/or any and/or Replacement Sub-contractor or take such other reasonable steps as it considers appropriate to deal with the matter provided always that such steps are in compliance with Law.</w:t>
      </w:r>
      <w:bookmarkEnd w:id="194"/>
    </w:p>
    <w:p w14:paraId="1F535B72" w14:textId="77777777"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5" w:name="_Ref358280337"/>
      <w:r w:rsidRPr="00EC7CE5">
        <w:rPr>
          <w:rFonts w:ascii="Arial" w:hAnsi="Arial" w:cs="Arial"/>
        </w:rPr>
        <w:t xml:space="preserve">If such offer is accepted, or if the situation has otherwise been resolved by the Supplier or a Sub-contractor, the Authority shall procure that the Replacement Supplier shall, or </w:t>
      </w:r>
      <w:r w:rsidRPr="00EC7CE5">
        <w:rPr>
          <w:rFonts w:ascii="Arial" w:hAnsi="Arial" w:cs="Arial"/>
        </w:rPr>
        <w:lastRenderedPageBreak/>
        <w:t>procure that the Replacement Sub-contractor shall, immediately release or procure the release of the person from his/her employment or alleged employment.</w:t>
      </w:r>
      <w:bookmarkEnd w:id="195"/>
    </w:p>
    <w:p w14:paraId="5BE7F795" w14:textId="61C109E2"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6" w:name="_Ref311726867"/>
      <w:bookmarkStart w:id="197" w:name="_Ref358299363"/>
      <w:bookmarkStart w:id="198" w:name="_Ref358045862"/>
      <w:r w:rsidRPr="00EC7CE5">
        <w:rPr>
          <w:rFonts w:ascii="Arial" w:hAnsi="Arial" w:cs="Arial"/>
        </w:rPr>
        <w:t xml:space="preserve">If after the </w:t>
      </w:r>
      <w:r w:rsidR="005B6D75">
        <w:rPr>
          <w:rFonts w:ascii="Arial" w:hAnsi="Arial" w:cs="Arial"/>
        </w:rPr>
        <w:t>fifteen (</w:t>
      </w:r>
      <w:r w:rsidRPr="00EC7CE5">
        <w:rPr>
          <w:rFonts w:ascii="Arial" w:hAnsi="Arial" w:cs="Arial"/>
        </w:rPr>
        <w:t>15</w:t>
      </w:r>
      <w:r w:rsidR="005B6D75">
        <w:rPr>
          <w:rFonts w:ascii="Arial" w:hAnsi="Arial" w:cs="Arial"/>
        </w:rPr>
        <w:t>)</w:t>
      </w:r>
      <w:r w:rsidRPr="00EC7CE5">
        <w:rPr>
          <w:rFonts w:ascii="Arial" w:hAnsi="Arial" w:cs="Arial"/>
        </w:rPr>
        <w:t xml:space="preserve"> Working Da</w:t>
      </w:r>
      <w:r w:rsidR="006F4262">
        <w:rPr>
          <w:rFonts w:ascii="Arial" w:hAnsi="Arial" w:cs="Arial"/>
        </w:rPr>
        <w:t xml:space="preserve">y period specified in Paragraph </w:t>
      </w:r>
      <w:r w:rsidRPr="00EC7CE5">
        <w:rPr>
          <w:rFonts w:ascii="Arial" w:hAnsi="Arial" w:cs="Arial"/>
        </w:rPr>
        <w:t>2.5(b) has elapsed</w:t>
      </w:r>
      <w:bookmarkEnd w:id="196"/>
      <w:r w:rsidRPr="00EC7CE5">
        <w:rPr>
          <w:rFonts w:ascii="Arial" w:hAnsi="Arial" w:cs="Arial"/>
        </w:rPr>
        <w:t>:</w:t>
      </w:r>
      <w:bookmarkEnd w:id="197"/>
    </w:p>
    <w:p w14:paraId="6D1200CB" w14:textId="62B0FCC9"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9327E8">
        <w:rPr>
          <w:rFonts w:ascii="Arial" w:hAnsi="Arial" w:cs="Arial"/>
        </w:rPr>
        <w:t>er of employment has been made;</w:t>
      </w:r>
    </w:p>
    <w:p w14:paraId="66B55AA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566318D3" w14:textId="3BCB9F58"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r w:rsidR="009327E8">
        <w:rPr>
          <w:rFonts w:ascii="Arial" w:hAnsi="Arial" w:cs="Arial"/>
        </w:rPr>
        <w:t>,</w:t>
      </w:r>
    </w:p>
    <w:p w14:paraId="32BC28ED" w14:textId="621483A9" w:rsidR="00FE5DB7" w:rsidRPr="00EC7CE5" w:rsidRDefault="003B2FB5" w:rsidP="00521FC9">
      <w:pPr>
        <w:widowControl w:val="0"/>
        <w:spacing w:before="200" w:after="200"/>
        <w:ind w:left="851"/>
        <w:jc w:val="left"/>
        <w:rPr>
          <w:rFonts w:ascii="Arial" w:hAnsi="Arial" w:cs="Arial"/>
        </w:rPr>
      </w:pPr>
      <w:r w:rsidRPr="00EC7CE5">
        <w:rPr>
          <w:rFonts w:ascii="Arial" w:hAnsi="Arial" w:cs="Arial"/>
        </w:rPr>
        <w:t xml:space="preserve">the Authority shall advise the Replacement Supplier and/or Replacement Sub-contractor, as appropriate that it may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give notice to terminate the employment or alleged employment of such person.</w:t>
      </w:r>
      <w:bookmarkEnd w:id="198"/>
    </w:p>
    <w:p w14:paraId="777AD081" w14:textId="0943C2F5"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9" w:name="_Ref341973427"/>
      <w:r w:rsidRPr="00EC7CE5">
        <w:rPr>
          <w:rFonts w:ascii="Arial" w:hAnsi="Arial" w:cs="Arial"/>
        </w:rPr>
        <w:t>Subject to the Replacement Supplier and/or Replacement Sub-contractor acting in accordance with the provisions of Paragraphs</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_Ref358046846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2.5</w:t>
      </w:r>
      <w:r w:rsidR="006B2BE3" w:rsidRPr="00EC7CE5">
        <w:rPr>
          <w:rFonts w:ascii="Arial" w:hAnsi="Arial" w:cs="Arial"/>
        </w:rPr>
        <w:fldChar w:fldCharType="end"/>
      </w:r>
      <w:r w:rsidRPr="00EC7CE5">
        <w:rPr>
          <w:rFonts w:ascii="Arial" w:hAnsi="Arial" w:cs="Arial"/>
        </w:rPr>
        <w:t xml:space="preserve"> to 2.7, and in accordance with all applicable proper employment procedures set out in applicable Law, the Supplier shall indemnify the Replacement Supplier and/or Replacement Sub-contractor against all Employee Liabilities arising out of the termination </w:t>
      </w:r>
      <w:r w:rsidR="00907A2E" w:rsidRPr="00EC7CE5">
        <w:rPr>
          <w:rFonts w:ascii="Arial" w:hAnsi="Arial" w:cs="Arial"/>
        </w:rPr>
        <w:t xml:space="preserve">of employment </w:t>
      </w:r>
      <w:r w:rsidRPr="00EC7CE5">
        <w:rPr>
          <w:rFonts w:ascii="Arial" w:hAnsi="Arial" w:cs="Arial"/>
        </w:rPr>
        <w:t>pursuant to the provisions of Paragraph</w:t>
      </w:r>
      <w:r w:rsidR="006F4262">
        <w:rPr>
          <w:rFonts w:ascii="Arial" w:hAnsi="Arial" w:cs="Arial"/>
        </w:rPr>
        <w:t xml:space="preserve"> </w:t>
      </w:r>
      <w:r w:rsidRPr="00EC7CE5">
        <w:rPr>
          <w:rFonts w:ascii="Arial" w:hAnsi="Arial" w:cs="Arial"/>
        </w:rPr>
        <w:t>2.7 provided that the Replacement Supplier takes, or shall procure that the Replacement Sub-contractor takes, all reasonable steps to minimise any such Employee Liabilities.</w:t>
      </w:r>
      <w:bookmarkEnd w:id="199"/>
    </w:p>
    <w:p w14:paraId="3D9DDED9" w14:textId="0F8EED2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indemnity in Paragraph</w:t>
      </w:r>
      <w:r w:rsidR="006F4262">
        <w:rPr>
          <w:rFonts w:ascii="Arial" w:hAnsi="Arial" w:cs="Arial"/>
        </w:rPr>
        <w:t xml:space="preserve"> </w:t>
      </w:r>
      <w:r w:rsidRPr="00EC7CE5">
        <w:rPr>
          <w:rFonts w:ascii="Arial" w:hAnsi="Arial" w:cs="Arial"/>
        </w:rPr>
        <w:t>2.8:</w:t>
      </w:r>
    </w:p>
    <w:p w14:paraId="6C7AF994"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44C59F4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6C7CFC40" w14:textId="77777777" w:rsidR="00FE5DB7" w:rsidRPr="00EC7CE5" w:rsidRDefault="003B2FB5" w:rsidP="007C37BC">
      <w:pPr>
        <w:widowControl w:val="0"/>
        <w:numPr>
          <w:ilvl w:val="4"/>
          <w:numId w:val="54"/>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11E614B2" w14:textId="77777777" w:rsidR="00FE5DB7" w:rsidRPr="00EC7CE5" w:rsidRDefault="003B2FB5" w:rsidP="007C37BC">
      <w:pPr>
        <w:widowControl w:val="0"/>
        <w:numPr>
          <w:ilvl w:val="4"/>
          <w:numId w:val="54"/>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42B4A471"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Replacement Supplier and/or Replacement Sub-contractor; or</w:t>
      </w:r>
    </w:p>
    <w:p w14:paraId="27154A3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Replacement Supplier and/or Replacement Sub-contractor neglected to follow a fair dismissal procedure; and</w:t>
      </w:r>
    </w:p>
    <w:p w14:paraId="76CDA8B3" w14:textId="2A6305E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shall apply only where the notification referred to in Paragraph</w:t>
      </w:r>
      <w:r w:rsidR="006F4262">
        <w:rPr>
          <w:rFonts w:ascii="Arial" w:hAnsi="Arial" w:cs="Arial"/>
        </w:rPr>
        <w:t xml:space="preserve"> </w:t>
      </w:r>
      <w:r w:rsidRPr="00EC7CE5">
        <w:rPr>
          <w:rFonts w:ascii="Arial" w:hAnsi="Arial" w:cs="Arial"/>
        </w:rPr>
        <w:t xml:space="preserve">2.5(a) is made by the Replacement Supplier and/or Replacement Sub-contractor to the Supplier within </w:t>
      </w:r>
      <w:r w:rsidR="00294BC2">
        <w:rPr>
          <w:rFonts w:ascii="Arial" w:hAnsi="Arial" w:cs="Arial"/>
        </w:rPr>
        <w:t>six (</w:t>
      </w:r>
      <w:r w:rsidRPr="00EC7CE5">
        <w:rPr>
          <w:rFonts w:ascii="Arial" w:hAnsi="Arial" w:cs="Arial"/>
        </w:rPr>
        <w:t>6</w:t>
      </w:r>
      <w:r w:rsidR="00294BC2">
        <w:rPr>
          <w:rFonts w:ascii="Arial" w:hAnsi="Arial" w:cs="Arial"/>
        </w:rPr>
        <w:t xml:space="preserve">) </w:t>
      </w:r>
      <w:r w:rsidRPr="00EC7CE5">
        <w:rPr>
          <w:rFonts w:ascii="Arial" w:hAnsi="Arial" w:cs="Arial"/>
        </w:rPr>
        <w:t>months of the Service Transfer Date.</w:t>
      </w:r>
    </w:p>
    <w:p w14:paraId="4ACDD11D" w14:textId="428B3E8C"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200" w:name="_Ref339619821"/>
      <w:r w:rsidRPr="00EC7CE5">
        <w:rPr>
          <w:rFonts w:ascii="Arial" w:hAnsi="Arial" w:cs="Arial"/>
        </w:rPr>
        <w:t>If any such person as is described in Paragraph</w:t>
      </w:r>
      <w:r w:rsidR="006F4262">
        <w:rPr>
          <w:rFonts w:ascii="Arial" w:hAnsi="Arial" w:cs="Arial"/>
        </w:rPr>
        <w:t xml:space="preserve"> </w:t>
      </w:r>
      <w:r w:rsidRPr="00EC7CE5">
        <w:rPr>
          <w:rFonts w:ascii="Arial" w:hAnsi="Arial" w:cs="Arial"/>
        </w:rPr>
        <w:t>2.5 is neither re-employed by the Supplier or any Sub-contractor nor dismissed by the Replacement Supplier and/or Replacement Sub-contractor within the time scales set out in Paragraphs</w:t>
      </w:r>
      <w:r w:rsidR="006F4262">
        <w:rPr>
          <w:rFonts w:ascii="Arial" w:hAnsi="Arial" w:cs="Arial"/>
        </w:rPr>
        <w:t xml:space="preserve"> </w:t>
      </w:r>
      <w:r w:rsidRPr="00EC7CE5">
        <w:rPr>
          <w:rFonts w:ascii="Arial" w:hAnsi="Arial" w:cs="Arial"/>
        </w:rPr>
        <w:t>2.5 to 2.7, such person shall be treated as a Transferring Supplier Employee.</w:t>
      </w:r>
      <w:bookmarkEnd w:id="200"/>
    </w:p>
    <w:p w14:paraId="54DC2990" w14:textId="76D61F72"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w:t>
      </w:r>
      <w:r w:rsidR="00907A2E" w:rsidRPr="00EC7CE5">
        <w:rPr>
          <w:rFonts w:ascii="Arial" w:hAnsi="Arial" w:cs="Arial"/>
        </w:rPr>
        <w:t xml:space="preserve">any person identified in the Supplier’s Final Supplier Personnel list </w:t>
      </w:r>
      <w:r w:rsidRPr="00EC7CE5">
        <w:rPr>
          <w:rFonts w:ascii="Arial" w:hAnsi="Arial" w:cs="Arial"/>
        </w:rPr>
        <w:t xml:space="preserve">before and on the Service Transfer Date (including the payment of all remuneration, benefits, entitlements and outgoings, all wages, accrued but untaken holiday pay, bonuses, commissions, payments of PAYE, national insurance contributions and pension </w:t>
      </w:r>
      <w:r w:rsidRPr="00EC7CE5">
        <w:rPr>
          <w:rFonts w:ascii="Arial" w:hAnsi="Arial" w:cs="Arial"/>
        </w:rPr>
        <w:lastRenderedPageBreak/>
        <w:t xml:space="preserve">contributions </w:t>
      </w:r>
      <w:r w:rsidR="00907A2E" w:rsidRPr="00EC7CE5">
        <w:rPr>
          <w:rFonts w:ascii="Arial" w:hAnsi="Arial" w:cs="Arial"/>
        </w:rPr>
        <w:t xml:space="preserve">and such sums due as a result of any Fair Deal Employees' participation in the Schemes and any requirement to set up a broadly comparable pension scheme </w:t>
      </w:r>
      <w:r w:rsidRPr="00EC7CE5">
        <w:rPr>
          <w:rFonts w:ascii="Arial" w:hAnsi="Arial" w:cs="Arial"/>
        </w:rPr>
        <w:t xml:space="preserve">which in any case are attributable in whole or in part in respect of the period up to (and including) the Service Transfer Date) and any necessary apportionments in respect of any periodic </w:t>
      </w:r>
      <w:r w:rsidR="009327E8">
        <w:rPr>
          <w:rFonts w:ascii="Arial" w:hAnsi="Arial" w:cs="Arial"/>
        </w:rPr>
        <w:t>payments shall be made between:</w:t>
      </w:r>
    </w:p>
    <w:p w14:paraId="1D3365F6"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Supplier and/or any Sub-contractor; and</w:t>
      </w:r>
    </w:p>
    <w:p w14:paraId="57DB5061"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Replacement Supplier and/or the Replacement Sub-contractor.</w:t>
      </w:r>
    </w:p>
    <w:p w14:paraId="13A7740E" w14:textId="0B923D3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and shall procure that each Sub-contractor shall, promptly provide to the Authority and any Replacement Supplier and/or Replacement Sub-contractor, in writing such information as is necessary to enable the Authority, the Replacement Supplier and/or Replacement Sub-contractor to carry out their respective duties under regulation</w:t>
      </w:r>
      <w:r w:rsidR="006F4262">
        <w:rPr>
          <w:rFonts w:ascii="Arial" w:hAnsi="Arial" w:cs="Arial"/>
        </w:rPr>
        <w:t xml:space="preserve"> </w:t>
      </w:r>
      <w:r w:rsidRPr="00EC7CE5">
        <w:rPr>
          <w:rFonts w:ascii="Arial" w:hAnsi="Arial" w:cs="Arial"/>
        </w:rPr>
        <w:t xml:space="preserve">13 of the Employment Regulations. </w:t>
      </w:r>
      <w:r w:rsidR="006F4262">
        <w:rPr>
          <w:rFonts w:ascii="Arial" w:hAnsi="Arial" w:cs="Arial"/>
        </w:rPr>
        <w:t xml:space="preserve"> </w:t>
      </w:r>
      <w:r w:rsidRPr="00EC7CE5">
        <w:rPr>
          <w:rFonts w:ascii="Arial" w:hAnsi="Arial" w:cs="Arial"/>
        </w:rPr>
        <w:t>The Authority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p w14:paraId="1A1BF642" w14:textId="5AC7E81C"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201" w:name="_Ref346037338"/>
      <w:r w:rsidRPr="00EC7CE5">
        <w:rPr>
          <w:rFonts w:ascii="Arial" w:hAnsi="Arial" w:cs="Arial"/>
        </w:rPr>
        <w:t>Subject to Paragraph</w:t>
      </w:r>
      <w:r w:rsidR="006F4262">
        <w:rPr>
          <w:rFonts w:ascii="Arial" w:hAnsi="Arial" w:cs="Arial"/>
        </w:rPr>
        <w:t xml:space="preserve"> </w:t>
      </w:r>
      <w:r w:rsidRPr="00EC7CE5">
        <w:rPr>
          <w:rFonts w:ascii="Arial" w:hAnsi="Arial" w:cs="Arial"/>
        </w:rPr>
        <w:t xml:space="preserve">2.14, the Authority shall procure that the Replacement Supplier indemnifies the Supplier on its own behalf and on behalf of any Replacement Sub-contractor and its </w:t>
      </w:r>
      <w:r w:rsidR="008E23FB">
        <w:rPr>
          <w:rFonts w:ascii="Arial" w:hAnsi="Arial" w:cs="Arial"/>
        </w:rPr>
        <w:t>Sub-contractor</w:t>
      </w:r>
      <w:r w:rsidRPr="00EC7CE5">
        <w:rPr>
          <w:rFonts w:ascii="Arial" w:hAnsi="Arial" w:cs="Arial"/>
        </w:rPr>
        <w:t>s against any Employee Liabilities arising from or as a result of:</w:t>
      </w:r>
      <w:bookmarkEnd w:id="201"/>
    </w:p>
    <w:p w14:paraId="3DC30C28" w14:textId="0D4B595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act or omission of the Replacement Supplier and/or Replacement Sub-contractor</w:t>
      </w:r>
      <w:r w:rsidR="00907A2E" w:rsidRPr="00EC7CE5">
        <w:rPr>
          <w:rFonts w:ascii="Arial" w:hAnsi="Arial" w:cs="Arial"/>
        </w:rPr>
        <w:t xml:space="preserve"> in respect of any Transferring Supplier Employee identified in the Supplier’s Final Supplier Personnel List or any appropriate employee representative (as defined in the Employment Regulations) of any such</w:t>
      </w:r>
      <w:r w:rsidR="005B6D75">
        <w:rPr>
          <w:rFonts w:ascii="Arial" w:hAnsi="Arial" w:cs="Arial"/>
        </w:rPr>
        <w:t xml:space="preserve"> Transferring Supplier Employee</w:t>
      </w:r>
      <w:r w:rsidRPr="00EC7CE5">
        <w:rPr>
          <w:rFonts w:ascii="Arial" w:hAnsi="Arial" w:cs="Arial"/>
        </w:rPr>
        <w:t>;</w:t>
      </w:r>
    </w:p>
    <w:p w14:paraId="7EB62DA0" w14:textId="52A9F324"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Replacement Supplier and/or Replacement Sub-contractor on or afte</w:t>
      </w:r>
      <w:r w:rsidR="009327E8">
        <w:rPr>
          <w:rFonts w:ascii="Arial" w:hAnsi="Arial" w:cs="Arial"/>
        </w:rPr>
        <w:t>r the Service Transfer Date of:</w:t>
      </w:r>
    </w:p>
    <w:p w14:paraId="2E013DD3" w14:textId="18C7CA83"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Supplier Employees</w:t>
      </w:r>
      <w:r w:rsidR="00907A2E" w:rsidRPr="00EC7CE5">
        <w:rPr>
          <w:rFonts w:ascii="Arial" w:hAnsi="Arial" w:cs="Arial"/>
        </w:rPr>
        <w:t xml:space="preserve"> identified in the Supplier’s Final Supplier Personnel List</w:t>
      </w:r>
      <w:r w:rsidRPr="00EC7CE5">
        <w:rPr>
          <w:rFonts w:ascii="Arial" w:hAnsi="Arial" w:cs="Arial"/>
        </w:rPr>
        <w:t xml:space="preserve">; and/or </w:t>
      </w:r>
    </w:p>
    <w:p w14:paraId="00AD944F" w14:textId="70CFF1CA"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any custom or practice in respect of any Transferring Supplier Employees </w:t>
      </w:r>
      <w:r w:rsidR="00907A2E" w:rsidRPr="00EC7CE5">
        <w:rPr>
          <w:rFonts w:ascii="Arial" w:hAnsi="Arial" w:cs="Arial"/>
        </w:rPr>
        <w:t xml:space="preserve">identified in the Supplier’s Final Supplier Personnel List </w:t>
      </w:r>
      <w:r w:rsidRPr="00EC7CE5">
        <w:rPr>
          <w:rFonts w:ascii="Arial" w:hAnsi="Arial" w:cs="Arial"/>
        </w:rPr>
        <w:t>which the Replacement Supplier and/or Replacement Sub-contractor is contractually bound to honour;</w:t>
      </w:r>
    </w:p>
    <w:p w14:paraId="1E1F4736" w14:textId="2DF3CCFF"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by any trade union or other body or person representing any Transferring Supplier Employees </w:t>
      </w:r>
      <w:r w:rsidR="00907A2E" w:rsidRPr="00EC7CE5">
        <w:rPr>
          <w:rFonts w:ascii="Arial" w:hAnsi="Arial" w:cs="Arial"/>
        </w:rPr>
        <w:t xml:space="preserve">identified in the Supplier’s Final Supplier Personnel List </w:t>
      </w:r>
      <w:r w:rsidRPr="00EC7CE5">
        <w:rPr>
          <w:rFonts w:ascii="Arial" w:hAnsi="Arial" w:cs="Arial"/>
        </w:rPr>
        <w:t xml:space="preserve">arising from or connected with any failure by the Replacement Supplier and/or Replacement Sub-contractor to comply with any legal obligation to such trade union, body or person arising on or after the </w:t>
      </w:r>
      <w:r w:rsidR="00907A2E" w:rsidRPr="00EC7CE5">
        <w:rPr>
          <w:rFonts w:ascii="Arial" w:hAnsi="Arial" w:cs="Arial"/>
        </w:rPr>
        <w:t>Service</w:t>
      </w:r>
      <w:r w:rsidRPr="00EC7CE5">
        <w:rPr>
          <w:rFonts w:ascii="Arial" w:hAnsi="Arial" w:cs="Arial"/>
        </w:rPr>
        <w:t xml:space="preserve"> Transfer Date;</w:t>
      </w:r>
    </w:p>
    <w:p w14:paraId="30FB920D" w14:textId="60891779"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proposal by the Replacement Supplier and/or Replacement Sub-contractor to change the terms and conditions of employment or working conditions of any Transferring Supplier Employees </w:t>
      </w:r>
      <w:r w:rsidR="00957BC5" w:rsidRPr="00EC7CE5">
        <w:rPr>
          <w:rFonts w:ascii="Arial" w:hAnsi="Arial" w:cs="Arial"/>
        </w:rPr>
        <w:t xml:space="preserve">identified in the Supplier’s Final Supplier Personnel List </w:t>
      </w:r>
      <w:r w:rsidRPr="00EC7CE5">
        <w:rPr>
          <w:rFonts w:ascii="Arial" w:hAnsi="Arial" w:cs="Arial"/>
        </w:rPr>
        <w:t xml:space="preserve">on or after their transfer to the Replacement Supplier or Replacement Sub-contractor (as the case may be) on the </w:t>
      </w:r>
      <w:r w:rsidR="00957BC5" w:rsidRPr="00EC7CE5">
        <w:rPr>
          <w:rFonts w:ascii="Arial" w:hAnsi="Arial" w:cs="Arial"/>
        </w:rPr>
        <w:t>Service</w:t>
      </w:r>
      <w:r w:rsidRPr="00EC7CE5">
        <w:rPr>
          <w:rFonts w:ascii="Arial" w:hAnsi="Arial" w:cs="Arial"/>
        </w:rPr>
        <w:t xml:space="preserve"> Transfer Date, or to change the terms and conditions of employment or working conditions of any person </w:t>
      </w:r>
      <w:r w:rsidR="00957BC5" w:rsidRPr="00EC7CE5">
        <w:rPr>
          <w:rFonts w:ascii="Arial" w:hAnsi="Arial" w:cs="Arial"/>
        </w:rPr>
        <w:t xml:space="preserve">identified in the Supplier’s Final Supplier Personnel List </w:t>
      </w:r>
      <w:r w:rsidRPr="00EC7CE5">
        <w:rPr>
          <w:rFonts w:ascii="Arial" w:hAnsi="Arial" w:cs="Arial"/>
        </w:rPr>
        <w:t xml:space="preserve">who would have been a Transferring Supplier Employee but for their resignation (or decision to treat their employment as terminated under regulation 4(9) of the Employment Regulations) before the </w:t>
      </w:r>
      <w:r w:rsidR="00957BC5" w:rsidRPr="00EC7CE5">
        <w:rPr>
          <w:rFonts w:ascii="Arial" w:hAnsi="Arial" w:cs="Arial"/>
        </w:rPr>
        <w:t>Service</w:t>
      </w:r>
      <w:r w:rsidRPr="00EC7CE5">
        <w:rPr>
          <w:rFonts w:ascii="Arial" w:hAnsi="Arial" w:cs="Arial"/>
        </w:rPr>
        <w:t xml:space="preserve"> Transfer Date as a result of or for a reason conn</w:t>
      </w:r>
      <w:r w:rsidR="009327E8">
        <w:rPr>
          <w:rFonts w:ascii="Arial" w:hAnsi="Arial" w:cs="Arial"/>
        </w:rPr>
        <w:t>ected to such proposed changes;</w:t>
      </w:r>
    </w:p>
    <w:p w14:paraId="3E1EBAE0" w14:textId="46E21681"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lastRenderedPageBreak/>
        <w:t xml:space="preserve">any statement communicated to or action undertaken by the Replacement Supplier or Replacement Sub-contractor to, or in respect of, any Transferring Supplier Employee </w:t>
      </w:r>
      <w:r w:rsidR="00957BC5" w:rsidRPr="00EC7CE5">
        <w:rPr>
          <w:rFonts w:ascii="Arial" w:hAnsi="Arial" w:cs="Arial"/>
        </w:rPr>
        <w:t xml:space="preserve">identified in the Supplier’s Final Supplier Personnel List </w:t>
      </w:r>
      <w:r w:rsidRPr="00EC7CE5">
        <w:rPr>
          <w:rFonts w:ascii="Arial" w:hAnsi="Arial" w:cs="Arial"/>
        </w:rPr>
        <w:t xml:space="preserve">on or before the </w:t>
      </w:r>
      <w:r w:rsidR="00957BC5" w:rsidRPr="00EC7CE5">
        <w:rPr>
          <w:rFonts w:ascii="Arial" w:hAnsi="Arial" w:cs="Arial"/>
        </w:rPr>
        <w:t>Service</w:t>
      </w:r>
      <w:r w:rsidR="000B54A1" w:rsidRPr="00EC7CE5">
        <w:rPr>
          <w:rFonts w:ascii="Arial" w:hAnsi="Arial" w:cs="Arial"/>
        </w:rPr>
        <w:t xml:space="preserve"> </w:t>
      </w:r>
      <w:r w:rsidRPr="00EC7CE5">
        <w:rPr>
          <w:rFonts w:ascii="Arial" w:hAnsi="Arial" w:cs="Arial"/>
        </w:rPr>
        <w:t>Transfer Date regarding the Relevant Transfer which has not been agreed in advance with the Supplier in writing;</w:t>
      </w:r>
    </w:p>
    <w:p w14:paraId="3BF403C5"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1B417D60" w14:textId="4915862F"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Supplier Employee</w:t>
      </w:r>
      <w:r w:rsidR="00957BC5" w:rsidRPr="00EC7CE5">
        <w:rPr>
          <w:rFonts w:ascii="Arial" w:hAnsi="Arial" w:cs="Arial"/>
        </w:rPr>
        <w:t xml:space="preserve"> identified in the Supplier’s Final Supplier Personnel List</w:t>
      </w:r>
      <w:r w:rsidRPr="00EC7CE5">
        <w:rPr>
          <w:rFonts w:ascii="Arial" w:hAnsi="Arial" w:cs="Arial"/>
        </w:rPr>
        <w:t>, to the extent that the proceeding, claim or demand by HMRC or other statutory authority relates to financial obligations arising after the Service Transfer Date; and</w:t>
      </w:r>
    </w:p>
    <w:p w14:paraId="3A73996D" w14:textId="246F342F"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Supplier Employee</w:t>
      </w:r>
      <w:r w:rsidR="00957BC5" w:rsidRPr="00EC7CE5">
        <w:rPr>
          <w:rFonts w:ascii="Arial" w:hAnsi="Arial" w:cs="Arial"/>
        </w:rPr>
        <w:t xml:space="preserve"> identified in the Supplier’s Final Supplier Personnel List</w:t>
      </w:r>
      <w:r w:rsidRPr="00EC7CE5">
        <w:rPr>
          <w:rFonts w:ascii="Arial" w:hAnsi="Arial" w:cs="Arial"/>
        </w:rPr>
        <w: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7FD1C45C" w14:textId="62BDA710"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w:t>
      </w:r>
      <w:r w:rsidR="00957BC5" w:rsidRPr="00EC7CE5">
        <w:rPr>
          <w:rFonts w:ascii="Arial" w:hAnsi="Arial" w:cs="Arial"/>
        </w:rPr>
        <w:t xml:space="preserve">identified in the Supplier’s Final Supplier Personnel List </w:t>
      </w:r>
      <w:r w:rsidRPr="00EC7CE5">
        <w:rPr>
          <w:rFonts w:ascii="Arial" w:hAnsi="Arial" w:cs="Arial"/>
        </w:rPr>
        <w:t>in respect of the period from (and including) the Service Transfer Date; and</w:t>
      </w:r>
    </w:p>
    <w:p w14:paraId="2D66EE7D" w14:textId="15EE3475"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made by or in respect of a Transferring Supplier Employee </w:t>
      </w:r>
      <w:r w:rsidR="00957BC5" w:rsidRPr="00EC7CE5">
        <w:rPr>
          <w:rFonts w:ascii="Arial" w:hAnsi="Arial" w:cs="Arial"/>
        </w:rPr>
        <w:t xml:space="preserve">identified in the Supplier’s Final Supplier Personnel List </w:t>
      </w:r>
      <w:r w:rsidRPr="00EC7CE5">
        <w:rPr>
          <w:rFonts w:ascii="Arial" w:hAnsi="Arial" w:cs="Arial"/>
        </w:rPr>
        <w:t>or any appropriate employee representative (as defined in the Employment Regulations) of any</w:t>
      </w:r>
      <w:r w:rsidR="00957BC5" w:rsidRPr="00EC7CE5">
        <w:rPr>
          <w:rFonts w:ascii="Arial" w:hAnsi="Arial" w:cs="Arial"/>
        </w:rPr>
        <w:t xml:space="preserve"> such</w:t>
      </w:r>
      <w:r w:rsidRPr="00EC7CE5">
        <w:rPr>
          <w:rFonts w:ascii="Arial" w:hAnsi="Arial" w:cs="Arial"/>
        </w:rPr>
        <w:t xml:space="preserve"> Transferring Supplier Employee relating to any act or omission of the Replacement Supplier or Replacement Sub-contractor in relation </w:t>
      </w:r>
      <w:r w:rsidR="006F4262">
        <w:rPr>
          <w:rFonts w:ascii="Arial" w:hAnsi="Arial" w:cs="Arial"/>
        </w:rPr>
        <w:t xml:space="preserve">to obligations under regulation </w:t>
      </w:r>
      <w:r w:rsidRPr="00EC7CE5">
        <w:rPr>
          <w:rFonts w:ascii="Arial" w:hAnsi="Arial" w:cs="Arial"/>
        </w:rPr>
        <w:t>13 of the Employment Regulations.</w:t>
      </w:r>
    </w:p>
    <w:p w14:paraId="60D80EFE" w14:textId="082AD4D3"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202" w:name="_Ref346037479"/>
      <w:r>
        <w:rPr>
          <w:rFonts w:ascii="Arial" w:hAnsi="Arial" w:cs="Arial"/>
        </w:rPr>
        <w:t xml:space="preserve">The indemnities in Paragraph </w:t>
      </w:r>
      <w:r w:rsidR="003B2FB5" w:rsidRPr="00EC7CE5">
        <w:rPr>
          <w:rFonts w:ascii="Arial" w:hAnsi="Arial" w:cs="Arial"/>
        </w:rPr>
        <w:t xml:space="preserve">2.13 shall not apply to the extent that the Employee Liabilities arise or are attributable to an act or omission of the Supplier and/or any Sub-contractor (as applicable) whether occurring or having its origin before, on or after the </w:t>
      </w:r>
      <w:r w:rsidR="00957BC5" w:rsidRPr="00EC7CE5">
        <w:rPr>
          <w:rFonts w:ascii="Arial" w:hAnsi="Arial" w:cs="Arial"/>
        </w:rPr>
        <w:t xml:space="preserve">Service </w:t>
      </w:r>
      <w:r w:rsidR="003B2FB5" w:rsidRPr="00EC7CE5">
        <w:rPr>
          <w:rFonts w:ascii="Arial" w:hAnsi="Arial" w:cs="Arial"/>
        </w:rPr>
        <w:t>Transfer Date, including any Employee Liabilities arising from the failure by the Supplier and/or any Sub-contractor (as applicable) to comply with its obligations under the Employment Regulations.</w:t>
      </w:r>
      <w:bookmarkEnd w:id="202"/>
    </w:p>
    <w:p w14:paraId="2855F752" w14:textId="77777777" w:rsidR="00663FFB" w:rsidRDefault="00663FFB" w:rsidP="007C37BC">
      <w:pPr>
        <w:widowControl w:val="0"/>
        <w:spacing w:before="200" w:after="200"/>
        <w:jc w:val="left"/>
        <w:rPr>
          <w:rFonts w:ascii="Arial" w:hAnsi="Arial" w:cs="Arial"/>
        </w:rPr>
        <w:sectPr w:rsidR="00663FFB" w:rsidSect="000D64E3">
          <w:headerReference w:type="default" r:id="rId15"/>
          <w:pgSz w:w="11909" w:h="16834" w:code="9"/>
          <w:pgMar w:top="1134" w:right="1134" w:bottom="1134" w:left="1134" w:header="454" w:footer="454" w:gutter="0"/>
          <w:pgNumType w:start="1"/>
          <w:cols w:space="720"/>
          <w:docGrid w:linePitch="299"/>
        </w:sectPr>
      </w:pPr>
    </w:p>
    <w:p w14:paraId="0E4450A9" w14:textId="77777777" w:rsidR="00FE5DB7" w:rsidRPr="00521FC9" w:rsidRDefault="003B2FB5"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lastRenderedPageBreak/>
        <w:t>ANNEX</w:t>
      </w:r>
      <w:r w:rsidR="00EB7740" w:rsidRPr="00521FC9">
        <w:rPr>
          <w:rFonts w:ascii="Arial" w:hAnsi="Arial" w:cs="Arial"/>
          <w:b w:val="0"/>
          <w:color w:val="365F91"/>
          <w:sz w:val="32"/>
        </w:rPr>
        <w:t>:</w:t>
      </w:r>
      <w:r w:rsidRPr="00521FC9">
        <w:rPr>
          <w:rFonts w:ascii="Arial" w:hAnsi="Arial" w:cs="Arial"/>
          <w:b w:val="0"/>
          <w:color w:val="365F91"/>
          <w:sz w:val="32"/>
        </w:rPr>
        <w:t xml:space="preserve"> LIST OF NOTIFIED SUB-CONTRACTORS</w:t>
      </w:r>
    </w:p>
    <w:p w14:paraId="6DD71DFC" w14:textId="77777777" w:rsidR="00FE5DB7" w:rsidRPr="00EC7CE5" w:rsidRDefault="00FE5DB7" w:rsidP="007C37BC">
      <w:pPr>
        <w:widowControl w:val="0"/>
        <w:spacing w:before="200" w:after="200"/>
        <w:jc w:val="left"/>
        <w:rPr>
          <w:rFonts w:ascii="Arial" w:hAnsi="Arial" w:cs="Arial"/>
        </w:rPr>
      </w:pPr>
    </w:p>
    <w:p w14:paraId="70A64E65" w14:textId="77777777" w:rsidR="00FE5DB7" w:rsidRPr="00EC7CE5" w:rsidRDefault="00FE5DB7" w:rsidP="007C37BC">
      <w:pPr>
        <w:widowControl w:val="0"/>
        <w:spacing w:before="200" w:after="200"/>
        <w:jc w:val="left"/>
        <w:rPr>
          <w:rFonts w:ascii="Arial" w:hAnsi="Arial" w:cs="Arial"/>
        </w:rPr>
      </w:pPr>
    </w:p>
    <w:p w14:paraId="371A70A7" w14:textId="77777777" w:rsidR="00FE5DB7" w:rsidRPr="00EC7CE5" w:rsidRDefault="00FE5DB7" w:rsidP="007C37BC">
      <w:pPr>
        <w:widowControl w:val="0"/>
        <w:spacing w:before="200" w:after="200"/>
        <w:jc w:val="left"/>
        <w:rPr>
          <w:rFonts w:ascii="Arial" w:hAnsi="Arial" w:cs="Arial"/>
        </w:rPr>
        <w:sectPr w:rsidR="00FE5DB7" w:rsidRPr="00EC7CE5" w:rsidSect="000D64E3">
          <w:pgSz w:w="11909" w:h="16834" w:code="9"/>
          <w:pgMar w:top="1134" w:right="1134" w:bottom="1134" w:left="1134" w:header="454" w:footer="454" w:gutter="0"/>
          <w:pgNumType w:start="1"/>
          <w:cols w:space="720"/>
          <w:docGrid w:linePitch="299"/>
        </w:sectPr>
      </w:pPr>
    </w:p>
    <w:p w14:paraId="0CFF049E" w14:textId="28E65333" w:rsidR="00FE5DB7" w:rsidRPr="00521FC9" w:rsidRDefault="003B2FB5"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lastRenderedPageBreak/>
        <w:t>SCHEDULE</w:t>
      </w:r>
      <w:r w:rsidR="006F4262" w:rsidRPr="00521FC9">
        <w:rPr>
          <w:rFonts w:ascii="Arial" w:hAnsi="Arial" w:cs="Arial"/>
          <w:b w:val="0"/>
          <w:color w:val="365F91"/>
          <w:sz w:val="32"/>
        </w:rPr>
        <w:t xml:space="preserve"> </w:t>
      </w:r>
      <w:r w:rsidRPr="00521FC9">
        <w:rPr>
          <w:rFonts w:ascii="Arial" w:hAnsi="Arial" w:cs="Arial"/>
          <w:b w:val="0"/>
          <w:color w:val="365F91"/>
          <w:sz w:val="32"/>
        </w:rPr>
        <w:t>9.2</w:t>
      </w:r>
      <w:r w:rsidR="00294BC2" w:rsidRPr="00521FC9">
        <w:rPr>
          <w:rFonts w:ascii="Arial" w:hAnsi="Arial" w:cs="Arial"/>
          <w:b w:val="0"/>
          <w:color w:val="365F91"/>
          <w:sz w:val="32"/>
        </w:rPr>
        <w:t xml:space="preserve"> - </w:t>
      </w:r>
      <w:r w:rsidRPr="00521FC9">
        <w:rPr>
          <w:rFonts w:ascii="Arial" w:hAnsi="Arial" w:cs="Arial"/>
          <w:b w:val="0"/>
          <w:color w:val="365F91"/>
          <w:sz w:val="32"/>
        </w:rPr>
        <w:t>KEY PERSONNEL</w:t>
      </w:r>
    </w:p>
    <w:p w14:paraId="55D8CFC4" w14:textId="2E5A49F5" w:rsidR="00FE5DB7" w:rsidRDefault="003B2FB5" w:rsidP="0081207C">
      <w:pPr>
        <w:pStyle w:val="PartDes"/>
        <w:widowControl w:val="0"/>
        <w:spacing w:before="0" w:after="0"/>
        <w:jc w:val="left"/>
        <w:rPr>
          <w:rFonts w:ascii="Arial" w:hAnsi="Arial" w:cs="Arial"/>
        </w:rPr>
      </w:pPr>
      <w:r w:rsidRPr="00EC7CE5">
        <w:rPr>
          <w:rFonts w:ascii="Arial" w:hAnsi="Arial" w:cs="Arial"/>
        </w:rPr>
        <w:t>Key Personnel</w:t>
      </w:r>
    </w:p>
    <w:p w14:paraId="58D416F7" w14:textId="77777777" w:rsidR="0081207C" w:rsidRPr="00EC7CE5" w:rsidRDefault="0081207C" w:rsidP="0081207C">
      <w:pPr>
        <w:pStyle w:val="PartDes"/>
        <w:widowControl w:val="0"/>
        <w:spacing w:before="0" w:after="0"/>
        <w:jc w:val="left"/>
        <w:rPr>
          <w:rFonts w:ascii="Arial" w:hAnsi="Arial" w:cs="Arial"/>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3289"/>
        <w:gridCol w:w="1939"/>
        <w:gridCol w:w="3744"/>
        <w:gridCol w:w="3718"/>
        <w:gridCol w:w="1846"/>
      </w:tblGrid>
      <w:tr w:rsidR="00BD6E8B" w:rsidRPr="00EC7CE5" w14:paraId="7A7464EF" w14:textId="77777777" w:rsidTr="0081207C">
        <w:trPr>
          <w:trHeight w:val="712"/>
          <w:tblHeader/>
        </w:trPr>
        <w:tc>
          <w:tcPr>
            <w:tcW w:w="0" w:type="auto"/>
            <w:tcBorders>
              <w:top w:val="single" w:sz="12" w:space="0" w:color="auto"/>
              <w:bottom w:val="single" w:sz="12" w:space="0" w:color="auto"/>
            </w:tcBorders>
            <w:shd w:val="clear" w:color="auto" w:fill="D9D9D9"/>
            <w:tcMar>
              <w:top w:w="85" w:type="dxa"/>
              <w:bottom w:w="85" w:type="dxa"/>
            </w:tcMar>
            <w:vAlign w:val="center"/>
          </w:tcPr>
          <w:p w14:paraId="17F7D5BC" w14:textId="77777777" w:rsidR="00BD6E8B" w:rsidRPr="00663FFB" w:rsidRDefault="00BD6E8B" w:rsidP="0081207C">
            <w:pPr>
              <w:pStyle w:val="TableNormal1"/>
              <w:widowControl w:val="0"/>
              <w:spacing w:before="0" w:after="0"/>
              <w:rPr>
                <w:rFonts w:ascii="Arial" w:hAnsi="Arial" w:cs="Arial"/>
                <w:b/>
              </w:rPr>
            </w:pPr>
            <w:r w:rsidRPr="00663FFB">
              <w:rPr>
                <w:rFonts w:ascii="Arial" w:hAnsi="Arial" w:cs="Arial"/>
                <w:b/>
              </w:rPr>
              <w:t>Key Role</w:t>
            </w:r>
          </w:p>
        </w:tc>
        <w:tc>
          <w:tcPr>
            <w:tcW w:w="0" w:type="auto"/>
            <w:tcBorders>
              <w:top w:val="single" w:sz="12" w:space="0" w:color="auto"/>
              <w:bottom w:val="single" w:sz="12" w:space="0" w:color="auto"/>
            </w:tcBorders>
            <w:shd w:val="clear" w:color="auto" w:fill="D9D9D9"/>
            <w:tcMar>
              <w:top w:w="85" w:type="dxa"/>
              <w:bottom w:w="85" w:type="dxa"/>
            </w:tcMar>
            <w:vAlign w:val="center"/>
          </w:tcPr>
          <w:p w14:paraId="19CF4904" w14:textId="77777777" w:rsidR="00BD6E8B" w:rsidRPr="00663FFB" w:rsidRDefault="00BD6E8B" w:rsidP="0081207C">
            <w:pPr>
              <w:pStyle w:val="TableNormal1"/>
              <w:widowControl w:val="0"/>
              <w:spacing w:before="0" w:after="0"/>
              <w:rPr>
                <w:rFonts w:ascii="Arial" w:hAnsi="Arial" w:cs="Arial"/>
                <w:b/>
              </w:rPr>
            </w:pPr>
            <w:r w:rsidRPr="00663FFB">
              <w:rPr>
                <w:rFonts w:ascii="Arial" w:hAnsi="Arial" w:cs="Arial"/>
                <w:b/>
              </w:rPr>
              <w:t>Name of Key Personnel</w:t>
            </w:r>
          </w:p>
        </w:tc>
        <w:tc>
          <w:tcPr>
            <w:tcW w:w="0" w:type="auto"/>
            <w:tcBorders>
              <w:top w:val="single" w:sz="12" w:space="0" w:color="auto"/>
              <w:bottom w:val="single" w:sz="12" w:space="0" w:color="auto"/>
            </w:tcBorders>
            <w:shd w:val="clear" w:color="auto" w:fill="D9D9D9"/>
            <w:tcMar>
              <w:top w:w="85" w:type="dxa"/>
              <w:bottom w:w="85" w:type="dxa"/>
            </w:tcMar>
            <w:vAlign w:val="center"/>
          </w:tcPr>
          <w:p w14:paraId="4030EF60" w14:textId="77777777" w:rsidR="00BD6E8B" w:rsidRPr="00663FFB" w:rsidRDefault="00BD6E8B" w:rsidP="0081207C">
            <w:pPr>
              <w:pStyle w:val="TableNormal1"/>
              <w:widowControl w:val="0"/>
              <w:spacing w:before="0" w:after="0"/>
              <w:rPr>
                <w:rFonts w:ascii="Arial" w:hAnsi="Arial" w:cs="Arial"/>
                <w:b/>
              </w:rPr>
            </w:pPr>
            <w:r w:rsidRPr="00663FFB">
              <w:rPr>
                <w:rFonts w:ascii="Arial" w:hAnsi="Arial" w:cs="Arial"/>
                <w:b/>
              </w:rPr>
              <w:t>Responsibilities / Authorities</w:t>
            </w:r>
          </w:p>
        </w:tc>
        <w:tc>
          <w:tcPr>
            <w:tcW w:w="0" w:type="auto"/>
            <w:tcBorders>
              <w:top w:val="single" w:sz="12" w:space="0" w:color="auto"/>
              <w:bottom w:val="single" w:sz="12" w:space="0" w:color="auto"/>
            </w:tcBorders>
            <w:shd w:val="clear" w:color="auto" w:fill="D9D9D9"/>
            <w:tcMar>
              <w:top w:w="85" w:type="dxa"/>
              <w:bottom w:w="85" w:type="dxa"/>
            </w:tcMar>
            <w:vAlign w:val="center"/>
          </w:tcPr>
          <w:p w14:paraId="305C164F" w14:textId="77777777" w:rsidR="00BD6E8B" w:rsidRPr="00663FFB" w:rsidRDefault="00BD6E8B" w:rsidP="0081207C">
            <w:pPr>
              <w:pStyle w:val="TableNormal1"/>
              <w:widowControl w:val="0"/>
              <w:spacing w:before="0" w:after="0"/>
              <w:rPr>
                <w:rFonts w:ascii="Arial" w:hAnsi="Arial" w:cs="Arial"/>
                <w:b/>
              </w:rPr>
            </w:pPr>
            <w:r w:rsidRPr="00663FFB">
              <w:rPr>
                <w:rFonts w:ascii="Arial" w:hAnsi="Arial" w:cs="Arial"/>
                <w:b/>
              </w:rPr>
              <w:t xml:space="preserve">Phase of the project during which they will be a </w:t>
            </w:r>
            <w:r>
              <w:rPr>
                <w:rFonts w:ascii="Arial" w:hAnsi="Arial" w:cs="Arial"/>
                <w:b/>
              </w:rPr>
              <w:t>m</w:t>
            </w:r>
            <w:r w:rsidRPr="00663FFB">
              <w:rPr>
                <w:rFonts w:ascii="Arial" w:hAnsi="Arial" w:cs="Arial"/>
                <w:b/>
              </w:rPr>
              <w:t>ember of Key Personnel</w:t>
            </w:r>
          </w:p>
        </w:tc>
        <w:tc>
          <w:tcPr>
            <w:tcW w:w="0" w:type="auto"/>
            <w:tcBorders>
              <w:top w:val="single" w:sz="12" w:space="0" w:color="auto"/>
              <w:bottom w:val="single" w:sz="12" w:space="0" w:color="auto"/>
            </w:tcBorders>
            <w:shd w:val="clear" w:color="auto" w:fill="D9D9D9"/>
            <w:tcMar>
              <w:top w:w="85" w:type="dxa"/>
              <w:bottom w:w="85" w:type="dxa"/>
            </w:tcMar>
            <w:vAlign w:val="center"/>
          </w:tcPr>
          <w:p w14:paraId="57D0A5C5" w14:textId="77777777" w:rsidR="00BD6E8B" w:rsidRPr="00663FFB" w:rsidRDefault="00BD6E8B" w:rsidP="0081207C">
            <w:pPr>
              <w:pStyle w:val="TableNormal1"/>
              <w:widowControl w:val="0"/>
              <w:spacing w:before="0" w:after="0"/>
              <w:rPr>
                <w:rFonts w:ascii="Arial" w:hAnsi="Arial" w:cs="Arial"/>
                <w:b/>
              </w:rPr>
            </w:pPr>
            <w:r w:rsidRPr="00663FFB">
              <w:rPr>
                <w:rFonts w:ascii="Arial" w:hAnsi="Arial" w:cs="Arial"/>
                <w:b/>
              </w:rPr>
              <w:t xml:space="preserve">Minimum </w:t>
            </w:r>
            <w:r>
              <w:rPr>
                <w:rFonts w:ascii="Arial" w:hAnsi="Arial" w:cs="Arial"/>
                <w:b/>
              </w:rPr>
              <w:t>p</w:t>
            </w:r>
            <w:r w:rsidRPr="00663FFB">
              <w:rPr>
                <w:rFonts w:ascii="Arial" w:hAnsi="Arial" w:cs="Arial"/>
                <w:b/>
              </w:rPr>
              <w:t>eriod in Key Role</w:t>
            </w:r>
          </w:p>
        </w:tc>
      </w:tr>
      <w:tr w:rsidR="00BD6E8B" w:rsidRPr="00EC7CE5" w14:paraId="04C10CBA" w14:textId="77777777" w:rsidTr="0081207C">
        <w:trPr>
          <w:trHeight w:val="180"/>
        </w:trPr>
        <w:tc>
          <w:tcPr>
            <w:tcW w:w="0" w:type="auto"/>
            <w:tcBorders>
              <w:top w:val="single" w:sz="12" w:space="0" w:color="auto"/>
              <w:bottom w:val="single" w:sz="12" w:space="0" w:color="auto"/>
            </w:tcBorders>
            <w:tcMar>
              <w:top w:w="85" w:type="dxa"/>
              <w:bottom w:w="85" w:type="dxa"/>
            </w:tcMar>
          </w:tcPr>
          <w:p w14:paraId="5E511404" w14:textId="77777777" w:rsidR="00BD6E8B" w:rsidRPr="00663FFB" w:rsidRDefault="00BD6E8B" w:rsidP="0081207C">
            <w:pPr>
              <w:pStyle w:val="TableNormal1"/>
              <w:widowControl w:val="0"/>
              <w:spacing w:before="0" w:after="0"/>
              <w:rPr>
                <w:rFonts w:ascii="Arial" w:hAnsi="Arial" w:cs="Arial"/>
              </w:rPr>
            </w:pPr>
            <w:r w:rsidRPr="00F35B53">
              <w:rPr>
                <w:rFonts w:ascii="Arial" w:hAnsi="Arial" w:cs="Arial"/>
              </w:rPr>
              <w:t>Chief Operating Officer – Employability &amp; Health</w:t>
            </w:r>
          </w:p>
        </w:tc>
        <w:tc>
          <w:tcPr>
            <w:tcW w:w="0" w:type="auto"/>
            <w:tcBorders>
              <w:top w:val="single" w:sz="12" w:space="0" w:color="auto"/>
              <w:bottom w:val="single" w:sz="12" w:space="0" w:color="auto"/>
            </w:tcBorders>
            <w:tcMar>
              <w:top w:w="85" w:type="dxa"/>
              <w:bottom w:w="85" w:type="dxa"/>
            </w:tcMar>
          </w:tcPr>
          <w:p w14:paraId="6779CC92" w14:textId="2EB29C56" w:rsidR="00BD6E8B" w:rsidRPr="00663FFB" w:rsidRDefault="009B1FF5" w:rsidP="0081207C">
            <w:pPr>
              <w:pStyle w:val="TableNormal1"/>
              <w:widowControl w:val="0"/>
              <w:spacing w:before="0" w:after="0"/>
              <w:rPr>
                <w:rFonts w:ascii="Arial" w:hAnsi="Arial" w:cs="Arial"/>
              </w:rPr>
            </w:pPr>
            <w:r w:rsidRPr="009B1FF5">
              <w:rPr>
                <w:rFonts w:ascii="Arial" w:hAnsi="Arial" w:cs="Arial"/>
                <w:highlight w:val="yellow"/>
              </w:rPr>
              <w:t>[REDACTED]</w:t>
            </w:r>
          </w:p>
        </w:tc>
        <w:tc>
          <w:tcPr>
            <w:tcW w:w="0" w:type="auto"/>
            <w:tcBorders>
              <w:top w:val="single" w:sz="12" w:space="0" w:color="auto"/>
              <w:bottom w:val="single" w:sz="12" w:space="0" w:color="auto"/>
            </w:tcBorders>
            <w:tcMar>
              <w:top w:w="85" w:type="dxa"/>
              <w:bottom w:w="85" w:type="dxa"/>
            </w:tcMar>
          </w:tcPr>
          <w:p w14:paraId="46A9E530" w14:textId="77777777" w:rsidR="00BD6E8B" w:rsidRPr="00663FFB" w:rsidRDefault="00BD6E8B" w:rsidP="0081207C">
            <w:pPr>
              <w:pStyle w:val="TableNormal1"/>
              <w:widowControl w:val="0"/>
              <w:spacing w:before="0" w:after="0"/>
              <w:rPr>
                <w:rFonts w:ascii="Arial" w:hAnsi="Arial" w:cs="Arial"/>
              </w:rPr>
            </w:pPr>
            <w:r>
              <w:rPr>
                <w:rFonts w:ascii="Arial" w:hAnsi="Arial" w:cs="Arial"/>
              </w:rPr>
              <w:t>Overall control and management of the Restart contract</w:t>
            </w:r>
          </w:p>
        </w:tc>
        <w:tc>
          <w:tcPr>
            <w:tcW w:w="0" w:type="auto"/>
            <w:tcBorders>
              <w:top w:val="single" w:sz="12" w:space="0" w:color="auto"/>
              <w:bottom w:val="single" w:sz="12" w:space="0" w:color="auto"/>
            </w:tcBorders>
            <w:tcMar>
              <w:top w:w="85" w:type="dxa"/>
              <w:bottom w:w="85" w:type="dxa"/>
            </w:tcMar>
          </w:tcPr>
          <w:p w14:paraId="7ECA4EB5" w14:textId="77777777" w:rsidR="00BD6E8B" w:rsidRPr="00663FFB" w:rsidRDefault="00BD6E8B" w:rsidP="0081207C">
            <w:pPr>
              <w:pStyle w:val="TableNormal1"/>
              <w:widowControl w:val="0"/>
              <w:spacing w:before="0" w:after="0"/>
              <w:rPr>
                <w:rFonts w:ascii="Arial" w:hAnsi="Arial" w:cs="Arial"/>
              </w:rPr>
            </w:pPr>
            <w:r>
              <w:rPr>
                <w:rFonts w:ascii="Arial" w:hAnsi="Arial" w:cs="Arial"/>
              </w:rPr>
              <w:t>Throughout contract life</w:t>
            </w:r>
          </w:p>
        </w:tc>
        <w:tc>
          <w:tcPr>
            <w:tcW w:w="0" w:type="auto"/>
            <w:tcBorders>
              <w:top w:val="single" w:sz="12" w:space="0" w:color="auto"/>
              <w:bottom w:val="single" w:sz="12" w:space="0" w:color="auto"/>
            </w:tcBorders>
            <w:tcMar>
              <w:top w:w="85" w:type="dxa"/>
              <w:bottom w:w="85" w:type="dxa"/>
            </w:tcMar>
          </w:tcPr>
          <w:p w14:paraId="323A61A7" w14:textId="77777777" w:rsidR="00BD6E8B" w:rsidRPr="00663FFB" w:rsidRDefault="00BD6E8B" w:rsidP="0081207C">
            <w:pPr>
              <w:pStyle w:val="TableNormal1"/>
              <w:widowControl w:val="0"/>
              <w:spacing w:before="0" w:after="0"/>
              <w:rPr>
                <w:rFonts w:ascii="Arial" w:hAnsi="Arial" w:cs="Arial"/>
              </w:rPr>
            </w:pPr>
            <w:r>
              <w:rPr>
                <w:rFonts w:ascii="Arial" w:hAnsi="Arial" w:cs="Arial"/>
              </w:rPr>
              <w:t>1 year</w:t>
            </w:r>
          </w:p>
        </w:tc>
      </w:tr>
      <w:tr w:rsidR="00BD6E8B" w:rsidRPr="00EC7CE5" w14:paraId="4856B78C" w14:textId="77777777" w:rsidTr="0081207C">
        <w:trPr>
          <w:trHeight w:val="180"/>
        </w:trPr>
        <w:tc>
          <w:tcPr>
            <w:tcW w:w="0" w:type="auto"/>
            <w:tcBorders>
              <w:top w:val="single" w:sz="12" w:space="0" w:color="auto"/>
              <w:bottom w:val="single" w:sz="12" w:space="0" w:color="auto"/>
            </w:tcBorders>
            <w:tcMar>
              <w:top w:w="85" w:type="dxa"/>
              <w:bottom w:w="85" w:type="dxa"/>
            </w:tcMar>
          </w:tcPr>
          <w:p w14:paraId="7D11F2DD" w14:textId="77777777" w:rsidR="00BD6E8B" w:rsidRPr="00663FFB" w:rsidRDefault="00BD6E8B" w:rsidP="0081207C">
            <w:pPr>
              <w:pStyle w:val="TableNormal1"/>
              <w:widowControl w:val="0"/>
              <w:spacing w:before="0" w:after="0"/>
              <w:rPr>
                <w:rFonts w:ascii="Arial" w:hAnsi="Arial" w:cs="Arial"/>
              </w:rPr>
            </w:pPr>
            <w:r>
              <w:rPr>
                <w:rFonts w:ascii="Arial" w:hAnsi="Arial" w:cs="Arial"/>
              </w:rPr>
              <w:t>Performance Director</w:t>
            </w:r>
          </w:p>
        </w:tc>
        <w:tc>
          <w:tcPr>
            <w:tcW w:w="0" w:type="auto"/>
            <w:tcBorders>
              <w:top w:val="single" w:sz="12" w:space="0" w:color="auto"/>
              <w:bottom w:val="single" w:sz="12" w:space="0" w:color="auto"/>
            </w:tcBorders>
            <w:tcMar>
              <w:top w:w="85" w:type="dxa"/>
              <w:bottom w:w="85" w:type="dxa"/>
            </w:tcMar>
          </w:tcPr>
          <w:p w14:paraId="349F0A70" w14:textId="297AC7A6" w:rsidR="00BD6E8B" w:rsidRPr="00663FFB" w:rsidRDefault="009B1FF5" w:rsidP="0081207C">
            <w:pPr>
              <w:pStyle w:val="TableNormal1"/>
              <w:widowControl w:val="0"/>
              <w:spacing w:before="0" w:after="0"/>
              <w:rPr>
                <w:rFonts w:ascii="Arial" w:hAnsi="Arial" w:cs="Arial"/>
              </w:rPr>
            </w:pPr>
            <w:r w:rsidRPr="009B1FF5">
              <w:rPr>
                <w:rFonts w:ascii="Arial" w:hAnsi="Arial" w:cs="Arial"/>
                <w:highlight w:val="yellow"/>
              </w:rPr>
              <w:t>[REDACTED]</w:t>
            </w:r>
          </w:p>
        </w:tc>
        <w:tc>
          <w:tcPr>
            <w:tcW w:w="0" w:type="auto"/>
            <w:tcBorders>
              <w:top w:val="single" w:sz="12" w:space="0" w:color="auto"/>
              <w:bottom w:val="single" w:sz="12" w:space="0" w:color="auto"/>
            </w:tcBorders>
            <w:tcMar>
              <w:top w:w="85" w:type="dxa"/>
              <w:bottom w:w="85" w:type="dxa"/>
            </w:tcMar>
          </w:tcPr>
          <w:p w14:paraId="546031CB" w14:textId="77777777" w:rsidR="00BD6E8B" w:rsidRPr="00663FFB" w:rsidRDefault="00BD6E8B" w:rsidP="0081207C">
            <w:pPr>
              <w:pStyle w:val="TableNormal1"/>
              <w:widowControl w:val="0"/>
              <w:spacing w:before="0" w:after="0"/>
              <w:rPr>
                <w:rFonts w:ascii="Arial" w:hAnsi="Arial" w:cs="Arial"/>
              </w:rPr>
            </w:pPr>
            <w:r>
              <w:rPr>
                <w:rFonts w:ascii="Arial" w:hAnsi="Arial" w:cs="Arial"/>
              </w:rPr>
              <w:t>Definition of processes and collateral for ongoing performance management</w:t>
            </w:r>
          </w:p>
        </w:tc>
        <w:tc>
          <w:tcPr>
            <w:tcW w:w="0" w:type="auto"/>
            <w:tcBorders>
              <w:top w:val="single" w:sz="12" w:space="0" w:color="auto"/>
              <w:bottom w:val="single" w:sz="12" w:space="0" w:color="auto"/>
            </w:tcBorders>
            <w:tcMar>
              <w:top w:w="85" w:type="dxa"/>
              <w:bottom w:w="85" w:type="dxa"/>
            </w:tcMar>
          </w:tcPr>
          <w:p w14:paraId="0963210D" w14:textId="77777777" w:rsidR="00BD6E8B" w:rsidRPr="00663FFB" w:rsidRDefault="00BD6E8B" w:rsidP="0081207C">
            <w:pPr>
              <w:pStyle w:val="TableNormal1"/>
              <w:widowControl w:val="0"/>
              <w:spacing w:before="0" w:after="0"/>
              <w:rPr>
                <w:rFonts w:ascii="Arial" w:hAnsi="Arial" w:cs="Arial"/>
              </w:rPr>
            </w:pPr>
            <w:r>
              <w:rPr>
                <w:rFonts w:ascii="Arial" w:hAnsi="Arial" w:cs="Arial"/>
              </w:rPr>
              <w:t>All phases</w:t>
            </w:r>
          </w:p>
        </w:tc>
        <w:tc>
          <w:tcPr>
            <w:tcW w:w="0" w:type="auto"/>
            <w:tcBorders>
              <w:top w:val="single" w:sz="12" w:space="0" w:color="auto"/>
              <w:bottom w:val="single" w:sz="12" w:space="0" w:color="auto"/>
            </w:tcBorders>
            <w:tcMar>
              <w:top w:w="85" w:type="dxa"/>
              <w:bottom w:w="85" w:type="dxa"/>
            </w:tcMar>
          </w:tcPr>
          <w:p w14:paraId="3AF79D34" w14:textId="77777777" w:rsidR="00BD6E8B" w:rsidRPr="00663FFB" w:rsidRDefault="00BD6E8B" w:rsidP="0081207C">
            <w:pPr>
              <w:pStyle w:val="TableNormal1"/>
              <w:widowControl w:val="0"/>
              <w:spacing w:before="0" w:after="0"/>
              <w:rPr>
                <w:rFonts w:ascii="Arial" w:hAnsi="Arial" w:cs="Arial"/>
              </w:rPr>
            </w:pPr>
            <w:r>
              <w:rPr>
                <w:rFonts w:ascii="Arial" w:hAnsi="Arial" w:cs="Arial"/>
              </w:rPr>
              <w:t>1 year</w:t>
            </w:r>
          </w:p>
        </w:tc>
      </w:tr>
      <w:tr w:rsidR="00BD6E8B" w:rsidRPr="00EC7CE5" w14:paraId="6B3743BD" w14:textId="77777777" w:rsidTr="0081207C">
        <w:trPr>
          <w:trHeight w:val="180"/>
        </w:trPr>
        <w:tc>
          <w:tcPr>
            <w:tcW w:w="0" w:type="auto"/>
            <w:tcBorders>
              <w:top w:val="single" w:sz="12" w:space="0" w:color="auto"/>
              <w:bottom w:val="single" w:sz="12" w:space="0" w:color="auto"/>
            </w:tcBorders>
            <w:tcMar>
              <w:top w:w="85" w:type="dxa"/>
              <w:bottom w:w="85" w:type="dxa"/>
            </w:tcMar>
          </w:tcPr>
          <w:p w14:paraId="41CC3FAA" w14:textId="77777777" w:rsidR="00BD6E8B" w:rsidRPr="00663FFB" w:rsidRDefault="00BD6E8B" w:rsidP="0081207C">
            <w:pPr>
              <w:pStyle w:val="TableNormal1"/>
              <w:widowControl w:val="0"/>
              <w:spacing w:before="0" w:after="0"/>
              <w:rPr>
                <w:rFonts w:ascii="Arial" w:hAnsi="Arial" w:cs="Arial"/>
              </w:rPr>
            </w:pPr>
            <w:r w:rsidRPr="00FD317C">
              <w:rPr>
                <w:rFonts w:ascii="Arial" w:hAnsi="Arial" w:cs="Arial"/>
              </w:rPr>
              <w:t>Head of Operational Excellence – Employability &amp; Health</w:t>
            </w:r>
          </w:p>
        </w:tc>
        <w:tc>
          <w:tcPr>
            <w:tcW w:w="0" w:type="auto"/>
            <w:tcBorders>
              <w:top w:val="single" w:sz="12" w:space="0" w:color="auto"/>
              <w:bottom w:val="single" w:sz="12" w:space="0" w:color="auto"/>
            </w:tcBorders>
            <w:tcMar>
              <w:top w:w="85" w:type="dxa"/>
              <w:bottom w:w="85" w:type="dxa"/>
            </w:tcMar>
          </w:tcPr>
          <w:p w14:paraId="53B33360" w14:textId="3D055888" w:rsidR="00BD6E8B" w:rsidRPr="00663FFB" w:rsidRDefault="009B1FF5" w:rsidP="0081207C">
            <w:pPr>
              <w:pStyle w:val="TableNormal1"/>
              <w:widowControl w:val="0"/>
              <w:spacing w:before="0" w:after="0"/>
              <w:rPr>
                <w:rFonts w:ascii="Arial" w:hAnsi="Arial" w:cs="Arial"/>
              </w:rPr>
            </w:pPr>
            <w:r w:rsidRPr="009B1FF5">
              <w:rPr>
                <w:rFonts w:ascii="Arial" w:hAnsi="Arial" w:cs="Arial"/>
                <w:highlight w:val="yellow"/>
              </w:rPr>
              <w:t>[REDACTED]</w:t>
            </w:r>
          </w:p>
        </w:tc>
        <w:tc>
          <w:tcPr>
            <w:tcW w:w="0" w:type="auto"/>
            <w:tcBorders>
              <w:top w:val="single" w:sz="12" w:space="0" w:color="auto"/>
              <w:bottom w:val="single" w:sz="12" w:space="0" w:color="auto"/>
            </w:tcBorders>
            <w:tcMar>
              <w:top w:w="85" w:type="dxa"/>
              <w:bottom w:w="85" w:type="dxa"/>
            </w:tcMar>
          </w:tcPr>
          <w:p w14:paraId="1CC6C2D1" w14:textId="77777777" w:rsidR="00BD6E8B" w:rsidRPr="00663FFB" w:rsidRDefault="00BD6E8B" w:rsidP="0081207C">
            <w:pPr>
              <w:pStyle w:val="TableNormal1"/>
              <w:widowControl w:val="0"/>
              <w:spacing w:before="0" w:after="0"/>
              <w:rPr>
                <w:rFonts w:ascii="Arial" w:hAnsi="Arial" w:cs="Arial"/>
              </w:rPr>
            </w:pPr>
            <w:r>
              <w:rPr>
                <w:rFonts w:ascii="Arial" w:hAnsi="Arial" w:cs="Arial"/>
              </w:rPr>
              <w:t>Responsibility for continuous quality improvement</w:t>
            </w:r>
          </w:p>
        </w:tc>
        <w:tc>
          <w:tcPr>
            <w:tcW w:w="0" w:type="auto"/>
            <w:tcBorders>
              <w:top w:val="single" w:sz="12" w:space="0" w:color="auto"/>
              <w:bottom w:val="single" w:sz="12" w:space="0" w:color="auto"/>
            </w:tcBorders>
            <w:tcMar>
              <w:top w:w="85" w:type="dxa"/>
              <w:bottom w:w="85" w:type="dxa"/>
            </w:tcMar>
          </w:tcPr>
          <w:p w14:paraId="102C96B5" w14:textId="77777777" w:rsidR="00BD6E8B" w:rsidRPr="00663FFB" w:rsidRDefault="00BD6E8B" w:rsidP="0081207C">
            <w:pPr>
              <w:pStyle w:val="TableNormal1"/>
              <w:widowControl w:val="0"/>
              <w:spacing w:before="0" w:after="0"/>
              <w:rPr>
                <w:rFonts w:ascii="Arial" w:hAnsi="Arial" w:cs="Arial"/>
              </w:rPr>
            </w:pPr>
            <w:r>
              <w:rPr>
                <w:rFonts w:ascii="Arial" w:hAnsi="Arial" w:cs="Arial"/>
              </w:rPr>
              <w:t>All phases</w:t>
            </w:r>
          </w:p>
        </w:tc>
        <w:tc>
          <w:tcPr>
            <w:tcW w:w="0" w:type="auto"/>
            <w:tcBorders>
              <w:top w:val="single" w:sz="12" w:space="0" w:color="auto"/>
              <w:bottom w:val="single" w:sz="12" w:space="0" w:color="auto"/>
            </w:tcBorders>
            <w:tcMar>
              <w:top w:w="85" w:type="dxa"/>
              <w:bottom w:w="85" w:type="dxa"/>
            </w:tcMar>
          </w:tcPr>
          <w:p w14:paraId="199E5BDF" w14:textId="77777777" w:rsidR="00BD6E8B" w:rsidRPr="00663FFB" w:rsidRDefault="00BD6E8B" w:rsidP="0081207C">
            <w:pPr>
              <w:pStyle w:val="TableNormal1"/>
              <w:widowControl w:val="0"/>
              <w:spacing w:before="0" w:after="0"/>
              <w:rPr>
                <w:rFonts w:ascii="Arial" w:hAnsi="Arial" w:cs="Arial"/>
              </w:rPr>
            </w:pPr>
            <w:r>
              <w:rPr>
                <w:rFonts w:ascii="Arial" w:hAnsi="Arial" w:cs="Arial"/>
              </w:rPr>
              <w:t>1 year</w:t>
            </w:r>
          </w:p>
        </w:tc>
      </w:tr>
      <w:tr w:rsidR="00BD6E8B" w:rsidRPr="00EC7CE5" w14:paraId="08D0CEB3" w14:textId="77777777" w:rsidTr="0081207C">
        <w:trPr>
          <w:trHeight w:val="180"/>
        </w:trPr>
        <w:tc>
          <w:tcPr>
            <w:tcW w:w="0" w:type="auto"/>
            <w:tcBorders>
              <w:top w:val="single" w:sz="12" w:space="0" w:color="auto"/>
              <w:bottom w:val="single" w:sz="12" w:space="0" w:color="auto"/>
            </w:tcBorders>
            <w:tcMar>
              <w:top w:w="85" w:type="dxa"/>
              <w:bottom w:w="85" w:type="dxa"/>
            </w:tcMar>
          </w:tcPr>
          <w:p w14:paraId="422E9FAC" w14:textId="77777777" w:rsidR="00BD6E8B" w:rsidRPr="00663FFB" w:rsidRDefault="00BD6E8B" w:rsidP="0081207C">
            <w:pPr>
              <w:pStyle w:val="TableNormal1"/>
              <w:widowControl w:val="0"/>
              <w:spacing w:before="0" w:after="0"/>
              <w:rPr>
                <w:rFonts w:ascii="Arial" w:hAnsi="Arial" w:cs="Arial"/>
              </w:rPr>
            </w:pPr>
            <w:r>
              <w:rPr>
                <w:rFonts w:ascii="Arial" w:hAnsi="Arial" w:cs="Arial"/>
              </w:rPr>
              <w:t>Head of Project Management Office</w:t>
            </w:r>
          </w:p>
        </w:tc>
        <w:tc>
          <w:tcPr>
            <w:tcW w:w="0" w:type="auto"/>
            <w:tcBorders>
              <w:top w:val="single" w:sz="12" w:space="0" w:color="auto"/>
              <w:bottom w:val="single" w:sz="12" w:space="0" w:color="auto"/>
            </w:tcBorders>
            <w:tcMar>
              <w:top w:w="85" w:type="dxa"/>
              <w:bottom w:w="85" w:type="dxa"/>
            </w:tcMar>
          </w:tcPr>
          <w:p w14:paraId="11B066A0" w14:textId="695C7AD0" w:rsidR="00BD6E8B" w:rsidRPr="00663FFB" w:rsidRDefault="009B1FF5" w:rsidP="0081207C">
            <w:pPr>
              <w:pStyle w:val="TableNormal1"/>
              <w:widowControl w:val="0"/>
              <w:spacing w:before="0" w:after="0"/>
              <w:rPr>
                <w:rFonts w:ascii="Arial" w:hAnsi="Arial" w:cs="Arial"/>
              </w:rPr>
            </w:pPr>
            <w:r w:rsidRPr="009B1FF5">
              <w:rPr>
                <w:rFonts w:ascii="Arial" w:hAnsi="Arial" w:cs="Arial"/>
                <w:highlight w:val="yellow"/>
              </w:rPr>
              <w:t>[REDACTED]</w:t>
            </w:r>
          </w:p>
        </w:tc>
        <w:tc>
          <w:tcPr>
            <w:tcW w:w="0" w:type="auto"/>
            <w:tcBorders>
              <w:top w:val="single" w:sz="12" w:space="0" w:color="auto"/>
              <w:bottom w:val="single" w:sz="12" w:space="0" w:color="auto"/>
            </w:tcBorders>
            <w:tcMar>
              <w:top w:w="85" w:type="dxa"/>
              <w:bottom w:w="85" w:type="dxa"/>
            </w:tcMar>
          </w:tcPr>
          <w:p w14:paraId="375DB322" w14:textId="77777777" w:rsidR="00BD6E8B" w:rsidRPr="00663FFB" w:rsidRDefault="00BD6E8B" w:rsidP="0081207C">
            <w:pPr>
              <w:pStyle w:val="TableNormal1"/>
              <w:widowControl w:val="0"/>
              <w:spacing w:before="0" w:after="0"/>
              <w:rPr>
                <w:rFonts w:ascii="Arial" w:hAnsi="Arial" w:cs="Arial"/>
              </w:rPr>
            </w:pPr>
            <w:r>
              <w:rPr>
                <w:rFonts w:ascii="Arial" w:hAnsi="Arial" w:cs="Arial"/>
              </w:rPr>
              <w:t>Overall control of the Restart mobilisation and implementation project</w:t>
            </w:r>
          </w:p>
        </w:tc>
        <w:tc>
          <w:tcPr>
            <w:tcW w:w="0" w:type="auto"/>
            <w:tcBorders>
              <w:top w:val="single" w:sz="12" w:space="0" w:color="auto"/>
              <w:bottom w:val="single" w:sz="12" w:space="0" w:color="auto"/>
            </w:tcBorders>
            <w:tcMar>
              <w:top w:w="85" w:type="dxa"/>
              <w:bottom w:w="85" w:type="dxa"/>
            </w:tcMar>
          </w:tcPr>
          <w:p w14:paraId="20AE033C" w14:textId="77777777" w:rsidR="00BD6E8B" w:rsidRPr="00663FFB" w:rsidRDefault="00BD6E8B" w:rsidP="0081207C">
            <w:pPr>
              <w:pStyle w:val="TableNormal1"/>
              <w:widowControl w:val="0"/>
              <w:spacing w:before="0" w:after="0"/>
              <w:rPr>
                <w:rFonts w:ascii="Arial" w:hAnsi="Arial" w:cs="Arial"/>
              </w:rPr>
            </w:pPr>
            <w:r>
              <w:rPr>
                <w:rFonts w:ascii="Arial" w:hAnsi="Arial" w:cs="Arial"/>
              </w:rPr>
              <w:t>Project mobilisation / implementation</w:t>
            </w:r>
          </w:p>
        </w:tc>
        <w:tc>
          <w:tcPr>
            <w:tcW w:w="0" w:type="auto"/>
            <w:tcBorders>
              <w:top w:val="single" w:sz="12" w:space="0" w:color="auto"/>
              <w:bottom w:val="single" w:sz="12" w:space="0" w:color="auto"/>
            </w:tcBorders>
            <w:tcMar>
              <w:top w:w="85" w:type="dxa"/>
              <w:bottom w:w="85" w:type="dxa"/>
            </w:tcMar>
          </w:tcPr>
          <w:p w14:paraId="4EBECD24" w14:textId="77777777" w:rsidR="00BD6E8B" w:rsidRPr="00663FFB" w:rsidRDefault="00BD6E8B" w:rsidP="0081207C">
            <w:pPr>
              <w:pStyle w:val="TableNormal1"/>
              <w:widowControl w:val="0"/>
              <w:spacing w:before="0" w:after="0"/>
              <w:rPr>
                <w:rFonts w:ascii="Arial" w:hAnsi="Arial" w:cs="Arial"/>
              </w:rPr>
            </w:pPr>
            <w:r>
              <w:rPr>
                <w:rFonts w:ascii="Arial" w:hAnsi="Arial" w:cs="Arial"/>
              </w:rPr>
              <w:t>6 months</w:t>
            </w:r>
          </w:p>
        </w:tc>
      </w:tr>
      <w:tr w:rsidR="00BD6E8B" w:rsidRPr="00EC7CE5" w14:paraId="175F1D27" w14:textId="77777777" w:rsidTr="0081207C">
        <w:trPr>
          <w:trHeight w:val="911"/>
        </w:trPr>
        <w:tc>
          <w:tcPr>
            <w:tcW w:w="0" w:type="auto"/>
            <w:tcBorders>
              <w:top w:val="single" w:sz="12" w:space="0" w:color="auto"/>
              <w:bottom w:val="single" w:sz="12" w:space="0" w:color="auto"/>
            </w:tcBorders>
            <w:tcMar>
              <w:top w:w="85" w:type="dxa"/>
              <w:bottom w:w="85" w:type="dxa"/>
            </w:tcMar>
          </w:tcPr>
          <w:p w14:paraId="4D965CBA" w14:textId="77777777" w:rsidR="00BD6E8B" w:rsidRPr="00663FFB" w:rsidRDefault="00BD6E8B" w:rsidP="0081207C">
            <w:pPr>
              <w:pStyle w:val="TableNormal1"/>
              <w:widowControl w:val="0"/>
              <w:spacing w:before="0" w:after="0"/>
              <w:rPr>
                <w:rFonts w:ascii="Arial" w:hAnsi="Arial" w:cs="Arial"/>
              </w:rPr>
            </w:pPr>
            <w:r>
              <w:rPr>
                <w:rFonts w:ascii="Arial" w:hAnsi="Arial" w:cs="Arial"/>
              </w:rPr>
              <w:t>Delivery Partner Manager</w:t>
            </w:r>
          </w:p>
        </w:tc>
        <w:tc>
          <w:tcPr>
            <w:tcW w:w="0" w:type="auto"/>
            <w:tcBorders>
              <w:top w:val="single" w:sz="12" w:space="0" w:color="auto"/>
              <w:bottom w:val="single" w:sz="12" w:space="0" w:color="auto"/>
            </w:tcBorders>
            <w:tcMar>
              <w:top w:w="85" w:type="dxa"/>
              <w:bottom w:w="85" w:type="dxa"/>
            </w:tcMar>
          </w:tcPr>
          <w:p w14:paraId="1C703226" w14:textId="0CCA2AF3" w:rsidR="00BD6E8B" w:rsidRDefault="009B1FF5" w:rsidP="0081207C">
            <w:pPr>
              <w:pStyle w:val="TableNormal1"/>
              <w:widowControl w:val="0"/>
              <w:spacing w:before="0" w:after="0"/>
              <w:rPr>
                <w:rFonts w:ascii="Arial" w:hAnsi="Arial" w:cs="Arial"/>
              </w:rPr>
            </w:pPr>
            <w:r w:rsidRPr="009B1FF5">
              <w:rPr>
                <w:rFonts w:ascii="Arial" w:hAnsi="Arial" w:cs="Arial"/>
                <w:highlight w:val="yellow"/>
              </w:rPr>
              <w:t>[REDACTED]</w:t>
            </w:r>
          </w:p>
        </w:tc>
        <w:tc>
          <w:tcPr>
            <w:tcW w:w="0" w:type="auto"/>
            <w:tcBorders>
              <w:top w:val="single" w:sz="12" w:space="0" w:color="auto"/>
              <w:bottom w:val="single" w:sz="12" w:space="0" w:color="auto"/>
            </w:tcBorders>
            <w:tcMar>
              <w:top w:w="85" w:type="dxa"/>
              <w:bottom w:w="85" w:type="dxa"/>
            </w:tcMar>
          </w:tcPr>
          <w:p w14:paraId="1740A8D5" w14:textId="77777777" w:rsidR="00BD6E8B" w:rsidRPr="00663FFB" w:rsidRDefault="00BD6E8B" w:rsidP="0081207C">
            <w:pPr>
              <w:pStyle w:val="TableNormal1"/>
              <w:widowControl w:val="0"/>
              <w:spacing w:before="0" w:after="0"/>
              <w:rPr>
                <w:rFonts w:ascii="Arial" w:hAnsi="Arial" w:cs="Arial"/>
              </w:rPr>
            </w:pPr>
            <w:r>
              <w:rPr>
                <w:rFonts w:ascii="Arial" w:hAnsi="Arial" w:cs="Arial"/>
              </w:rPr>
              <w:t>Management of Delivery Partners</w:t>
            </w:r>
          </w:p>
        </w:tc>
        <w:tc>
          <w:tcPr>
            <w:tcW w:w="0" w:type="auto"/>
            <w:tcBorders>
              <w:top w:val="single" w:sz="12" w:space="0" w:color="auto"/>
              <w:bottom w:val="single" w:sz="12" w:space="0" w:color="auto"/>
            </w:tcBorders>
            <w:tcMar>
              <w:top w:w="85" w:type="dxa"/>
              <w:bottom w:w="85" w:type="dxa"/>
            </w:tcMar>
          </w:tcPr>
          <w:p w14:paraId="2699C2BB" w14:textId="77777777" w:rsidR="00BD6E8B" w:rsidRDefault="00BD6E8B" w:rsidP="0081207C">
            <w:pPr>
              <w:pStyle w:val="TableNormal1"/>
              <w:widowControl w:val="0"/>
              <w:spacing w:before="0" w:after="0"/>
              <w:rPr>
                <w:rFonts w:ascii="Arial" w:hAnsi="Arial" w:cs="Arial"/>
              </w:rPr>
            </w:pPr>
            <w:r>
              <w:rPr>
                <w:rFonts w:ascii="Arial" w:hAnsi="Arial" w:cs="Arial"/>
              </w:rPr>
              <w:t>All phases</w:t>
            </w:r>
          </w:p>
        </w:tc>
        <w:tc>
          <w:tcPr>
            <w:tcW w:w="0" w:type="auto"/>
            <w:tcBorders>
              <w:top w:val="single" w:sz="12" w:space="0" w:color="auto"/>
              <w:bottom w:val="single" w:sz="12" w:space="0" w:color="auto"/>
            </w:tcBorders>
            <w:tcMar>
              <w:top w:w="85" w:type="dxa"/>
              <w:bottom w:w="85" w:type="dxa"/>
            </w:tcMar>
          </w:tcPr>
          <w:p w14:paraId="73D0411E" w14:textId="77777777" w:rsidR="00BD6E8B" w:rsidRDefault="00BD6E8B" w:rsidP="0081207C">
            <w:pPr>
              <w:pStyle w:val="TableNormal1"/>
              <w:widowControl w:val="0"/>
              <w:spacing w:before="0" w:after="0"/>
              <w:rPr>
                <w:rFonts w:ascii="Arial" w:hAnsi="Arial" w:cs="Arial"/>
              </w:rPr>
            </w:pPr>
            <w:r>
              <w:rPr>
                <w:rFonts w:ascii="Arial" w:hAnsi="Arial" w:cs="Arial"/>
              </w:rPr>
              <w:t>1 year</w:t>
            </w:r>
          </w:p>
        </w:tc>
      </w:tr>
      <w:tr w:rsidR="00BD6E8B" w:rsidRPr="00EC7CE5" w14:paraId="0FFCABDB" w14:textId="77777777" w:rsidTr="0081207C">
        <w:trPr>
          <w:trHeight w:val="911"/>
        </w:trPr>
        <w:tc>
          <w:tcPr>
            <w:tcW w:w="0" w:type="auto"/>
            <w:tcBorders>
              <w:top w:val="single" w:sz="12" w:space="0" w:color="auto"/>
              <w:bottom w:val="single" w:sz="12" w:space="0" w:color="auto"/>
            </w:tcBorders>
            <w:tcMar>
              <w:top w:w="85" w:type="dxa"/>
              <w:bottom w:w="85" w:type="dxa"/>
            </w:tcMar>
          </w:tcPr>
          <w:p w14:paraId="36EE2162" w14:textId="77777777" w:rsidR="00BD6E8B" w:rsidRDefault="00BD6E8B" w:rsidP="0081207C">
            <w:pPr>
              <w:pStyle w:val="TableNormal1"/>
              <w:widowControl w:val="0"/>
              <w:spacing w:before="0" w:after="0"/>
              <w:rPr>
                <w:rFonts w:ascii="Arial" w:hAnsi="Arial" w:cs="Arial"/>
              </w:rPr>
            </w:pPr>
            <w:r>
              <w:rPr>
                <w:rFonts w:ascii="Arial" w:hAnsi="Arial" w:cs="Arial"/>
              </w:rPr>
              <w:t>Executive Director for Commercial and Corporate Governance</w:t>
            </w:r>
          </w:p>
        </w:tc>
        <w:tc>
          <w:tcPr>
            <w:tcW w:w="0" w:type="auto"/>
            <w:tcBorders>
              <w:top w:val="single" w:sz="12" w:space="0" w:color="auto"/>
              <w:bottom w:val="single" w:sz="12" w:space="0" w:color="auto"/>
            </w:tcBorders>
            <w:tcMar>
              <w:top w:w="85" w:type="dxa"/>
              <w:bottom w:w="85" w:type="dxa"/>
            </w:tcMar>
          </w:tcPr>
          <w:p w14:paraId="688379A0" w14:textId="690375A9" w:rsidR="00BD6E8B" w:rsidRDefault="009B1FF5" w:rsidP="0081207C">
            <w:pPr>
              <w:pStyle w:val="TableNormal1"/>
              <w:widowControl w:val="0"/>
              <w:spacing w:before="0" w:after="0"/>
              <w:rPr>
                <w:rFonts w:ascii="Arial" w:hAnsi="Arial" w:cs="Arial"/>
              </w:rPr>
            </w:pPr>
            <w:r w:rsidRPr="009B1FF5">
              <w:rPr>
                <w:rFonts w:ascii="Arial" w:hAnsi="Arial" w:cs="Arial"/>
                <w:highlight w:val="yellow"/>
              </w:rPr>
              <w:t>[REDACTED]</w:t>
            </w:r>
          </w:p>
        </w:tc>
        <w:tc>
          <w:tcPr>
            <w:tcW w:w="0" w:type="auto"/>
            <w:tcBorders>
              <w:top w:val="single" w:sz="12" w:space="0" w:color="auto"/>
              <w:bottom w:val="single" w:sz="12" w:space="0" w:color="auto"/>
            </w:tcBorders>
            <w:tcMar>
              <w:top w:w="85" w:type="dxa"/>
              <w:bottom w:w="85" w:type="dxa"/>
            </w:tcMar>
          </w:tcPr>
          <w:p w14:paraId="16DDE4D7" w14:textId="77777777" w:rsidR="00BD6E8B" w:rsidRDefault="00BD6E8B" w:rsidP="0081207C">
            <w:pPr>
              <w:pStyle w:val="TableNormal1"/>
              <w:widowControl w:val="0"/>
              <w:spacing w:before="0" w:after="0"/>
              <w:ind w:left="0"/>
              <w:rPr>
                <w:rFonts w:ascii="Arial" w:hAnsi="Arial" w:cs="Arial"/>
              </w:rPr>
            </w:pPr>
            <w:r>
              <w:rPr>
                <w:rFonts w:ascii="Arial" w:hAnsi="Arial" w:cs="Arial"/>
              </w:rPr>
              <w:t>Contract Management &amp; governance of contract</w:t>
            </w:r>
          </w:p>
        </w:tc>
        <w:tc>
          <w:tcPr>
            <w:tcW w:w="0" w:type="auto"/>
            <w:tcBorders>
              <w:top w:val="single" w:sz="12" w:space="0" w:color="auto"/>
              <w:bottom w:val="single" w:sz="12" w:space="0" w:color="auto"/>
            </w:tcBorders>
            <w:tcMar>
              <w:top w:w="85" w:type="dxa"/>
              <w:bottom w:w="85" w:type="dxa"/>
            </w:tcMar>
          </w:tcPr>
          <w:p w14:paraId="59A0CD4B" w14:textId="77777777" w:rsidR="00BD6E8B" w:rsidRDefault="00BD6E8B" w:rsidP="0081207C">
            <w:pPr>
              <w:pStyle w:val="TableNormal1"/>
              <w:widowControl w:val="0"/>
              <w:spacing w:before="0" w:after="0"/>
              <w:rPr>
                <w:rFonts w:ascii="Arial" w:hAnsi="Arial" w:cs="Arial"/>
              </w:rPr>
            </w:pPr>
            <w:r>
              <w:rPr>
                <w:rFonts w:ascii="Arial" w:hAnsi="Arial" w:cs="Arial"/>
              </w:rPr>
              <w:t>Al phases</w:t>
            </w:r>
          </w:p>
        </w:tc>
        <w:tc>
          <w:tcPr>
            <w:tcW w:w="0" w:type="auto"/>
            <w:tcBorders>
              <w:top w:val="single" w:sz="12" w:space="0" w:color="auto"/>
              <w:bottom w:val="single" w:sz="12" w:space="0" w:color="auto"/>
            </w:tcBorders>
            <w:tcMar>
              <w:top w:w="85" w:type="dxa"/>
              <w:bottom w:w="85" w:type="dxa"/>
            </w:tcMar>
          </w:tcPr>
          <w:p w14:paraId="08F09123" w14:textId="77777777" w:rsidR="00BD6E8B" w:rsidRDefault="00BD6E8B" w:rsidP="0081207C">
            <w:pPr>
              <w:pStyle w:val="TableNormal1"/>
              <w:widowControl w:val="0"/>
              <w:spacing w:before="0" w:after="0"/>
              <w:rPr>
                <w:rFonts w:ascii="Arial" w:hAnsi="Arial" w:cs="Arial"/>
              </w:rPr>
            </w:pPr>
            <w:r>
              <w:rPr>
                <w:rFonts w:ascii="Arial" w:hAnsi="Arial" w:cs="Arial"/>
              </w:rPr>
              <w:t>1 year</w:t>
            </w:r>
          </w:p>
        </w:tc>
      </w:tr>
      <w:tr w:rsidR="00BD6E8B" w:rsidRPr="00EC7CE5" w14:paraId="72DD486D" w14:textId="77777777" w:rsidTr="0081207C">
        <w:trPr>
          <w:trHeight w:val="911"/>
        </w:trPr>
        <w:tc>
          <w:tcPr>
            <w:tcW w:w="0" w:type="auto"/>
            <w:tcBorders>
              <w:top w:val="single" w:sz="12" w:space="0" w:color="auto"/>
              <w:bottom w:val="single" w:sz="12" w:space="0" w:color="auto"/>
            </w:tcBorders>
            <w:tcMar>
              <w:top w:w="85" w:type="dxa"/>
              <w:bottom w:w="85" w:type="dxa"/>
            </w:tcMar>
          </w:tcPr>
          <w:p w14:paraId="6B59B69D" w14:textId="77777777" w:rsidR="00BD6E8B" w:rsidRDefault="00BD6E8B" w:rsidP="0081207C">
            <w:pPr>
              <w:pStyle w:val="TableNormal1"/>
              <w:widowControl w:val="0"/>
              <w:spacing w:before="0" w:after="0"/>
              <w:rPr>
                <w:rFonts w:ascii="Arial" w:hAnsi="Arial" w:cs="Arial"/>
              </w:rPr>
            </w:pPr>
            <w:r>
              <w:rPr>
                <w:rFonts w:ascii="Arial" w:hAnsi="Arial" w:cs="Arial"/>
              </w:rPr>
              <w:t>Head of IT Project Management</w:t>
            </w:r>
          </w:p>
        </w:tc>
        <w:tc>
          <w:tcPr>
            <w:tcW w:w="0" w:type="auto"/>
            <w:tcBorders>
              <w:top w:val="single" w:sz="12" w:space="0" w:color="auto"/>
              <w:bottom w:val="single" w:sz="12" w:space="0" w:color="auto"/>
            </w:tcBorders>
            <w:tcMar>
              <w:top w:w="85" w:type="dxa"/>
              <w:bottom w:w="85" w:type="dxa"/>
            </w:tcMar>
          </w:tcPr>
          <w:p w14:paraId="6BBF9EDE" w14:textId="7309D3CE" w:rsidR="00BD6E8B" w:rsidRDefault="009B1FF5" w:rsidP="0081207C">
            <w:pPr>
              <w:pStyle w:val="TableNormal1"/>
              <w:widowControl w:val="0"/>
              <w:spacing w:before="0" w:after="0"/>
              <w:rPr>
                <w:rFonts w:ascii="Arial" w:hAnsi="Arial" w:cs="Arial"/>
              </w:rPr>
            </w:pPr>
            <w:r w:rsidRPr="009B1FF5">
              <w:rPr>
                <w:rFonts w:ascii="Arial" w:hAnsi="Arial" w:cs="Arial"/>
                <w:highlight w:val="yellow"/>
              </w:rPr>
              <w:t>[REDACTED]</w:t>
            </w:r>
          </w:p>
        </w:tc>
        <w:tc>
          <w:tcPr>
            <w:tcW w:w="0" w:type="auto"/>
            <w:tcBorders>
              <w:top w:val="single" w:sz="12" w:space="0" w:color="auto"/>
              <w:bottom w:val="single" w:sz="12" w:space="0" w:color="auto"/>
            </w:tcBorders>
            <w:tcMar>
              <w:top w:w="85" w:type="dxa"/>
              <w:bottom w:w="85" w:type="dxa"/>
            </w:tcMar>
          </w:tcPr>
          <w:p w14:paraId="313E91FA" w14:textId="77777777" w:rsidR="00BD6E8B" w:rsidRDefault="00BD6E8B" w:rsidP="0081207C">
            <w:pPr>
              <w:pStyle w:val="TableNormal1"/>
              <w:widowControl w:val="0"/>
              <w:spacing w:before="0" w:after="0"/>
              <w:ind w:left="0"/>
              <w:rPr>
                <w:rFonts w:ascii="Arial" w:hAnsi="Arial" w:cs="Arial"/>
              </w:rPr>
            </w:pPr>
            <w:r>
              <w:rPr>
                <w:rFonts w:ascii="Arial" w:hAnsi="Arial" w:cs="Arial"/>
              </w:rPr>
              <w:t>Co-ordination and management of the IT rollout</w:t>
            </w:r>
          </w:p>
        </w:tc>
        <w:tc>
          <w:tcPr>
            <w:tcW w:w="0" w:type="auto"/>
            <w:tcBorders>
              <w:top w:val="single" w:sz="12" w:space="0" w:color="auto"/>
              <w:bottom w:val="single" w:sz="12" w:space="0" w:color="auto"/>
            </w:tcBorders>
            <w:tcMar>
              <w:top w:w="85" w:type="dxa"/>
              <w:bottom w:w="85" w:type="dxa"/>
            </w:tcMar>
          </w:tcPr>
          <w:p w14:paraId="4872E9E1" w14:textId="77777777" w:rsidR="00BD6E8B" w:rsidRDefault="00BD6E8B" w:rsidP="0081207C">
            <w:pPr>
              <w:pStyle w:val="TableNormal1"/>
              <w:widowControl w:val="0"/>
              <w:spacing w:before="0" w:after="0"/>
              <w:rPr>
                <w:rFonts w:ascii="Arial" w:hAnsi="Arial" w:cs="Arial"/>
              </w:rPr>
            </w:pPr>
            <w:r w:rsidRPr="007843A6">
              <w:rPr>
                <w:rFonts w:ascii="Arial" w:hAnsi="Arial" w:cs="Arial"/>
              </w:rPr>
              <w:t>Project mobilisation / implementation</w:t>
            </w:r>
          </w:p>
        </w:tc>
        <w:tc>
          <w:tcPr>
            <w:tcW w:w="0" w:type="auto"/>
            <w:tcBorders>
              <w:top w:val="single" w:sz="12" w:space="0" w:color="auto"/>
              <w:bottom w:val="single" w:sz="12" w:space="0" w:color="auto"/>
            </w:tcBorders>
            <w:tcMar>
              <w:top w:w="85" w:type="dxa"/>
              <w:bottom w:w="85" w:type="dxa"/>
            </w:tcMar>
          </w:tcPr>
          <w:p w14:paraId="7B833035" w14:textId="77777777" w:rsidR="00BD6E8B" w:rsidRDefault="00BD6E8B" w:rsidP="0081207C">
            <w:pPr>
              <w:pStyle w:val="TableNormal1"/>
              <w:widowControl w:val="0"/>
              <w:spacing w:before="0" w:after="0"/>
              <w:rPr>
                <w:rFonts w:ascii="Arial" w:hAnsi="Arial" w:cs="Arial"/>
              </w:rPr>
            </w:pPr>
            <w:r>
              <w:rPr>
                <w:rFonts w:ascii="Arial" w:hAnsi="Arial" w:cs="Arial"/>
              </w:rPr>
              <w:t>6 months</w:t>
            </w:r>
          </w:p>
        </w:tc>
      </w:tr>
      <w:tr w:rsidR="00BD6E8B" w:rsidRPr="00EC7CE5" w14:paraId="5A60E33A" w14:textId="77777777" w:rsidTr="0081207C">
        <w:trPr>
          <w:trHeight w:val="180"/>
        </w:trPr>
        <w:tc>
          <w:tcPr>
            <w:tcW w:w="0" w:type="auto"/>
            <w:tcBorders>
              <w:top w:val="single" w:sz="12" w:space="0" w:color="auto"/>
              <w:bottom w:val="single" w:sz="12" w:space="0" w:color="auto"/>
            </w:tcBorders>
            <w:tcMar>
              <w:top w:w="85" w:type="dxa"/>
              <w:bottom w:w="85" w:type="dxa"/>
            </w:tcMar>
          </w:tcPr>
          <w:p w14:paraId="2E308272" w14:textId="15E31BDD" w:rsidR="00BD6E8B" w:rsidRPr="00663FFB" w:rsidRDefault="00BD6E8B" w:rsidP="0081207C">
            <w:pPr>
              <w:pStyle w:val="TableNormal1"/>
              <w:widowControl w:val="0"/>
              <w:spacing w:before="0" w:after="0"/>
              <w:rPr>
                <w:rFonts w:ascii="Arial" w:hAnsi="Arial" w:cs="Arial"/>
              </w:rPr>
            </w:pPr>
            <w:r>
              <w:rPr>
                <w:rFonts w:ascii="Arial" w:hAnsi="Arial" w:cs="Arial"/>
              </w:rPr>
              <w:t xml:space="preserve">Head of HR </w:t>
            </w:r>
            <w:r>
              <w:t>-</w:t>
            </w:r>
            <w:r w:rsidR="0081207C">
              <w:t xml:space="preserve"> </w:t>
            </w:r>
            <w:bookmarkStart w:id="203" w:name="_GoBack"/>
            <w:bookmarkEnd w:id="203"/>
            <w:r w:rsidRPr="007843A6">
              <w:rPr>
                <w:rFonts w:ascii="Arial" w:hAnsi="Arial" w:cs="Arial"/>
              </w:rPr>
              <w:t>Employability</w:t>
            </w:r>
          </w:p>
        </w:tc>
        <w:tc>
          <w:tcPr>
            <w:tcW w:w="0" w:type="auto"/>
            <w:tcBorders>
              <w:top w:val="single" w:sz="12" w:space="0" w:color="auto"/>
              <w:bottom w:val="single" w:sz="12" w:space="0" w:color="auto"/>
            </w:tcBorders>
            <w:tcMar>
              <w:top w:w="85" w:type="dxa"/>
              <w:bottom w:w="85" w:type="dxa"/>
            </w:tcMar>
          </w:tcPr>
          <w:p w14:paraId="16092B34" w14:textId="7C14D0B5" w:rsidR="00BD6E8B" w:rsidRDefault="009B1FF5" w:rsidP="0081207C">
            <w:pPr>
              <w:pStyle w:val="TableNormal1"/>
              <w:widowControl w:val="0"/>
              <w:spacing w:before="0" w:after="0"/>
              <w:rPr>
                <w:rFonts w:ascii="Arial" w:hAnsi="Arial" w:cs="Arial"/>
              </w:rPr>
            </w:pPr>
            <w:r w:rsidRPr="009B1FF5">
              <w:rPr>
                <w:rFonts w:ascii="Arial" w:hAnsi="Arial" w:cs="Arial"/>
                <w:highlight w:val="yellow"/>
              </w:rPr>
              <w:t>[REDACTED]</w:t>
            </w:r>
          </w:p>
        </w:tc>
        <w:tc>
          <w:tcPr>
            <w:tcW w:w="0" w:type="auto"/>
            <w:tcBorders>
              <w:top w:val="single" w:sz="12" w:space="0" w:color="auto"/>
              <w:bottom w:val="single" w:sz="12" w:space="0" w:color="auto"/>
            </w:tcBorders>
            <w:tcMar>
              <w:top w:w="85" w:type="dxa"/>
              <w:bottom w:w="85" w:type="dxa"/>
            </w:tcMar>
          </w:tcPr>
          <w:p w14:paraId="78CB30EB" w14:textId="77777777" w:rsidR="00BD6E8B" w:rsidRPr="00663FFB" w:rsidRDefault="00BD6E8B" w:rsidP="0081207C">
            <w:pPr>
              <w:pStyle w:val="TableNormal1"/>
              <w:widowControl w:val="0"/>
              <w:spacing w:before="0" w:after="0"/>
              <w:rPr>
                <w:rFonts w:ascii="Arial" w:hAnsi="Arial" w:cs="Arial"/>
              </w:rPr>
            </w:pPr>
            <w:r>
              <w:rPr>
                <w:rFonts w:ascii="Arial" w:hAnsi="Arial" w:cs="Arial"/>
              </w:rPr>
              <w:t>Recruitment, training, induction, management of overall HR processes</w:t>
            </w:r>
          </w:p>
        </w:tc>
        <w:tc>
          <w:tcPr>
            <w:tcW w:w="0" w:type="auto"/>
            <w:tcBorders>
              <w:top w:val="single" w:sz="12" w:space="0" w:color="auto"/>
              <w:bottom w:val="single" w:sz="12" w:space="0" w:color="auto"/>
            </w:tcBorders>
            <w:tcMar>
              <w:top w:w="85" w:type="dxa"/>
              <w:bottom w:w="85" w:type="dxa"/>
            </w:tcMar>
          </w:tcPr>
          <w:p w14:paraId="2620AF11" w14:textId="77777777" w:rsidR="00BD6E8B" w:rsidRPr="00663FFB" w:rsidRDefault="00BD6E8B" w:rsidP="0081207C">
            <w:pPr>
              <w:pStyle w:val="TableNormal1"/>
              <w:widowControl w:val="0"/>
              <w:spacing w:before="0" w:after="0"/>
              <w:rPr>
                <w:rFonts w:ascii="Arial" w:hAnsi="Arial" w:cs="Arial"/>
              </w:rPr>
            </w:pPr>
            <w:r>
              <w:rPr>
                <w:rFonts w:ascii="Arial" w:hAnsi="Arial" w:cs="Arial"/>
              </w:rPr>
              <w:t>All phases</w:t>
            </w:r>
          </w:p>
        </w:tc>
        <w:tc>
          <w:tcPr>
            <w:tcW w:w="0" w:type="auto"/>
            <w:tcBorders>
              <w:top w:val="single" w:sz="12" w:space="0" w:color="auto"/>
              <w:bottom w:val="single" w:sz="12" w:space="0" w:color="auto"/>
            </w:tcBorders>
            <w:tcMar>
              <w:top w:w="85" w:type="dxa"/>
              <w:bottom w:w="85" w:type="dxa"/>
            </w:tcMar>
          </w:tcPr>
          <w:p w14:paraId="4EE8F737" w14:textId="77777777" w:rsidR="00BD6E8B" w:rsidRPr="00663FFB" w:rsidRDefault="00BD6E8B" w:rsidP="0081207C">
            <w:pPr>
              <w:pStyle w:val="TableNormal1"/>
              <w:widowControl w:val="0"/>
              <w:spacing w:before="0" w:after="0"/>
              <w:rPr>
                <w:rFonts w:ascii="Arial" w:hAnsi="Arial" w:cs="Arial"/>
              </w:rPr>
            </w:pPr>
            <w:r>
              <w:rPr>
                <w:rFonts w:ascii="Arial" w:hAnsi="Arial" w:cs="Arial"/>
              </w:rPr>
              <w:t>1 year</w:t>
            </w:r>
          </w:p>
        </w:tc>
      </w:tr>
      <w:tr w:rsidR="00BD6E8B" w:rsidRPr="00EC7CE5" w14:paraId="57DF18E0" w14:textId="77777777" w:rsidTr="0081207C">
        <w:trPr>
          <w:trHeight w:val="180"/>
        </w:trPr>
        <w:tc>
          <w:tcPr>
            <w:tcW w:w="0" w:type="auto"/>
            <w:tcBorders>
              <w:top w:val="single" w:sz="12" w:space="0" w:color="auto"/>
              <w:bottom w:val="single" w:sz="12" w:space="0" w:color="auto"/>
            </w:tcBorders>
            <w:tcMar>
              <w:top w:w="85" w:type="dxa"/>
              <w:bottom w:w="85" w:type="dxa"/>
            </w:tcMar>
          </w:tcPr>
          <w:p w14:paraId="51FA17A3" w14:textId="77777777" w:rsidR="00BD6E8B" w:rsidRDefault="00BD6E8B" w:rsidP="0081207C">
            <w:pPr>
              <w:pStyle w:val="TableNormal1"/>
              <w:widowControl w:val="0"/>
              <w:spacing w:before="0" w:after="0"/>
              <w:rPr>
                <w:rFonts w:ascii="Arial" w:hAnsi="Arial" w:cs="Arial"/>
              </w:rPr>
            </w:pPr>
            <w:r>
              <w:rPr>
                <w:rFonts w:ascii="Arial" w:hAnsi="Arial" w:cs="Arial"/>
              </w:rPr>
              <w:t>Marketing and Communications Manager</w:t>
            </w:r>
          </w:p>
        </w:tc>
        <w:tc>
          <w:tcPr>
            <w:tcW w:w="0" w:type="auto"/>
            <w:tcBorders>
              <w:top w:val="single" w:sz="12" w:space="0" w:color="auto"/>
              <w:bottom w:val="single" w:sz="12" w:space="0" w:color="auto"/>
            </w:tcBorders>
            <w:tcMar>
              <w:top w:w="85" w:type="dxa"/>
              <w:bottom w:w="85" w:type="dxa"/>
            </w:tcMar>
          </w:tcPr>
          <w:p w14:paraId="0269B3D1" w14:textId="64C51883" w:rsidR="00BD6E8B" w:rsidRDefault="009B1FF5" w:rsidP="0081207C">
            <w:pPr>
              <w:pStyle w:val="TableNormal1"/>
              <w:widowControl w:val="0"/>
              <w:spacing w:before="0" w:after="0"/>
              <w:rPr>
                <w:rFonts w:ascii="Arial" w:hAnsi="Arial" w:cs="Arial"/>
              </w:rPr>
            </w:pPr>
            <w:r w:rsidRPr="009B1FF5">
              <w:rPr>
                <w:rFonts w:ascii="Arial" w:hAnsi="Arial" w:cs="Arial"/>
                <w:highlight w:val="yellow"/>
              </w:rPr>
              <w:t>[REDACTED]</w:t>
            </w:r>
          </w:p>
        </w:tc>
        <w:tc>
          <w:tcPr>
            <w:tcW w:w="0" w:type="auto"/>
            <w:tcBorders>
              <w:top w:val="single" w:sz="12" w:space="0" w:color="auto"/>
              <w:bottom w:val="single" w:sz="12" w:space="0" w:color="auto"/>
            </w:tcBorders>
            <w:tcMar>
              <w:top w:w="85" w:type="dxa"/>
              <w:bottom w:w="85" w:type="dxa"/>
            </w:tcMar>
          </w:tcPr>
          <w:p w14:paraId="2C24061C" w14:textId="77777777" w:rsidR="00BD6E8B" w:rsidRDefault="00BD6E8B" w:rsidP="0081207C">
            <w:pPr>
              <w:pStyle w:val="TableNormal1"/>
              <w:widowControl w:val="0"/>
              <w:spacing w:before="0" w:after="0"/>
              <w:rPr>
                <w:rFonts w:ascii="Arial" w:hAnsi="Arial" w:cs="Arial"/>
              </w:rPr>
            </w:pPr>
            <w:r>
              <w:rPr>
                <w:rFonts w:ascii="Arial" w:hAnsi="Arial" w:cs="Arial"/>
              </w:rPr>
              <w:t>Marketing and communications</w:t>
            </w:r>
          </w:p>
        </w:tc>
        <w:tc>
          <w:tcPr>
            <w:tcW w:w="0" w:type="auto"/>
            <w:tcBorders>
              <w:top w:val="single" w:sz="12" w:space="0" w:color="auto"/>
              <w:bottom w:val="single" w:sz="12" w:space="0" w:color="auto"/>
            </w:tcBorders>
            <w:tcMar>
              <w:top w:w="85" w:type="dxa"/>
              <w:bottom w:w="85" w:type="dxa"/>
            </w:tcMar>
          </w:tcPr>
          <w:p w14:paraId="7D0B27F4" w14:textId="77777777" w:rsidR="00BD6E8B" w:rsidRDefault="00BD6E8B" w:rsidP="0081207C">
            <w:pPr>
              <w:pStyle w:val="TableNormal1"/>
              <w:widowControl w:val="0"/>
              <w:spacing w:before="0" w:after="0"/>
              <w:rPr>
                <w:rFonts w:ascii="Arial" w:hAnsi="Arial" w:cs="Arial"/>
              </w:rPr>
            </w:pPr>
            <w:r>
              <w:rPr>
                <w:rFonts w:ascii="Arial" w:hAnsi="Arial" w:cs="Arial"/>
              </w:rPr>
              <w:t>All phases</w:t>
            </w:r>
          </w:p>
        </w:tc>
        <w:tc>
          <w:tcPr>
            <w:tcW w:w="0" w:type="auto"/>
            <w:tcBorders>
              <w:top w:val="single" w:sz="12" w:space="0" w:color="auto"/>
              <w:bottom w:val="single" w:sz="12" w:space="0" w:color="auto"/>
            </w:tcBorders>
            <w:tcMar>
              <w:top w:w="85" w:type="dxa"/>
              <w:bottom w:w="85" w:type="dxa"/>
            </w:tcMar>
          </w:tcPr>
          <w:p w14:paraId="3008ACEF" w14:textId="77777777" w:rsidR="00BD6E8B" w:rsidRDefault="00BD6E8B" w:rsidP="0081207C">
            <w:pPr>
              <w:pStyle w:val="TableNormal1"/>
              <w:widowControl w:val="0"/>
              <w:spacing w:before="0" w:after="0"/>
              <w:rPr>
                <w:rFonts w:ascii="Arial" w:hAnsi="Arial" w:cs="Arial"/>
              </w:rPr>
            </w:pPr>
            <w:r>
              <w:rPr>
                <w:rFonts w:ascii="Arial" w:hAnsi="Arial" w:cs="Arial"/>
              </w:rPr>
              <w:t>1 year</w:t>
            </w:r>
          </w:p>
        </w:tc>
      </w:tr>
      <w:tr w:rsidR="00BD6E8B" w:rsidRPr="00EC7CE5" w14:paraId="276FD294" w14:textId="77777777" w:rsidTr="0081207C">
        <w:trPr>
          <w:trHeight w:val="180"/>
        </w:trPr>
        <w:tc>
          <w:tcPr>
            <w:tcW w:w="0" w:type="auto"/>
            <w:tcBorders>
              <w:top w:val="single" w:sz="12" w:space="0" w:color="auto"/>
              <w:bottom w:val="single" w:sz="12" w:space="0" w:color="auto"/>
            </w:tcBorders>
            <w:tcMar>
              <w:top w:w="85" w:type="dxa"/>
              <w:bottom w:w="85" w:type="dxa"/>
            </w:tcMar>
          </w:tcPr>
          <w:p w14:paraId="24CA313A" w14:textId="77777777" w:rsidR="00BD6E8B" w:rsidRDefault="00BD6E8B" w:rsidP="0081207C">
            <w:pPr>
              <w:pStyle w:val="TableNormal1"/>
              <w:widowControl w:val="0"/>
              <w:spacing w:before="0" w:after="0"/>
              <w:rPr>
                <w:rFonts w:ascii="Arial" w:hAnsi="Arial" w:cs="Arial"/>
              </w:rPr>
            </w:pPr>
            <w:r w:rsidRPr="00A01A43">
              <w:rPr>
                <w:rFonts w:ascii="Arial" w:hAnsi="Arial" w:cs="Arial"/>
              </w:rPr>
              <w:t>Head of Estates and Facilities</w:t>
            </w:r>
          </w:p>
        </w:tc>
        <w:tc>
          <w:tcPr>
            <w:tcW w:w="0" w:type="auto"/>
            <w:tcBorders>
              <w:top w:val="single" w:sz="12" w:space="0" w:color="auto"/>
              <w:bottom w:val="single" w:sz="12" w:space="0" w:color="auto"/>
            </w:tcBorders>
            <w:tcMar>
              <w:top w:w="85" w:type="dxa"/>
              <w:bottom w:w="85" w:type="dxa"/>
            </w:tcMar>
          </w:tcPr>
          <w:p w14:paraId="7BCF4E77" w14:textId="5710362B" w:rsidR="00BD6E8B" w:rsidRPr="007843A6" w:rsidRDefault="009B1FF5" w:rsidP="0081207C">
            <w:pPr>
              <w:pStyle w:val="TableNormal1"/>
              <w:widowControl w:val="0"/>
              <w:spacing w:before="0" w:after="0"/>
              <w:rPr>
                <w:rFonts w:ascii="Arial" w:hAnsi="Arial" w:cs="Arial"/>
              </w:rPr>
            </w:pPr>
            <w:r w:rsidRPr="009B1FF5">
              <w:rPr>
                <w:rFonts w:ascii="Arial" w:hAnsi="Arial" w:cs="Arial"/>
                <w:highlight w:val="yellow"/>
              </w:rPr>
              <w:t>[REDACTED]</w:t>
            </w:r>
          </w:p>
        </w:tc>
        <w:tc>
          <w:tcPr>
            <w:tcW w:w="0" w:type="auto"/>
            <w:tcBorders>
              <w:top w:val="single" w:sz="12" w:space="0" w:color="auto"/>
              <w:bottom w:val="single" w:sz="12" w:space="0" w:color="auto"/>
            </w:tcBorders>
            <w:tcMar>
              <w:top w:w="85" w:type="dxa"/>
              <w:bottom w:w="85" w:type="dxa"/>
            </w:tcMar>
          </w:tcPr>
          <w:p w14:paraId="5B02279C" w14:textId="77777777" w:rsidR="00BD6E8B" w:rsidRDefault="00BD6E8B" w:rsidP="0081207C">
            <w:pPr>
              <w:pStyle w:val="TableNormal1"/>
              <w:widowControl w:val="0"/>
              <w:spacing w:before="0" w:after="0"/>
              <w:rPr>
                <w:rFonts w:ascii="Arial" w:hAnsi="Arial" w:cs="Arial"/>
              </w:rPr>
            </w:pPr>
            <w:r>
              <w:rPr>
                <w:rFonts w:ascii="Arial" w:hAnsi="Arial" w:cs="Arial"/>
              </w:rPr>
              <w:t>Estates Management</w:t>
            </w:r>
          </w:p>
        </w:tc>
        <w:tc>
          <w:tcPr>
            <w:tcW w:w="0" w:type="auto"/>
            <w:tcBorders>
              <w:top w:val="single" w:sz="12" w:space="0" w:color="auto"/>
              <w:bottom w:val="single" w:sz="12" w:space="0" w:color="auto"/>
            </w:tcBorders>
            <w:tcMar>
              <w:top w:w="85" w:type="dxa"/>
              <w:bottom w:w="85" w:type="dxa"/>
            </w:tcMar>
          </w:tcPr>
          <w:p w14:paraId="7CB67997" w14:textId="77777777" w:rsidR="00BD6E8B" w:rsidRDefault="00BD6E8B" w:rsidP="0081207C">
            <w:pPr>
              <w:pStyle w:val="TableNormal1"/>
              <w:widowControl w:val="0"/>
              <w:spacing w:before="0" w:after="0"/>
              <w:rPr>
                <w:rFonts w:ascii="Arial" w:hAnsi="Arial" w:cs="Arial"/>
              </w:rPr>
            </w:pPr>
            <w:r>
              <w:rPr>
                <w:rFonts w:ascii="Arial" w:hAnsi="Arial" w:cs="Arial"/>
              </w:rPr>
              <w:t>All phases</w:t>
            </w:r>
          </w:p>
        </w:tc>
        <w:tc>
          <w:tcPr>
            <w:tcW w:w="0" w:type="auto"/>
            <w:tcBorders>
              <w:top w:val="single" w:sz="12" w:space="0" w:color="auto"/>
              <w:bottom w:val="single" w:sz="12" w:space="0" w:color="auto"/>
            </w:tcBorders>
            <w:tcMar>
              <w:top w:w="85" w:type="dxa"/>
              <w:bottom w:w="85" w:type="dxa"/>
            </w:tcMar>
          </w:tcPr>
          <w:p w14:paraId="7F638199" w14:textId="77777777" w:rsidR="00BD6E8B" w:rsidRDefault="00BD6E8B" w:rsidP="0081207C">
            <w:pPr>
              <w:pStyle w:val="TableNormal1"/>
              <w:widowControl w:val="0"/>
              <w:spacing w:before="0" w:after="0"/>
              <w:rPr>
                <w:rFonts w:ascii="Arial" w:hAnsi="Arial" w:cs="Arial"/>
              </w:rPr>
            </w:pPr>
            <w:r>
              <w:rPr>
                <w:rFonts w:ascii="Arial" w:hAnsi="Arial" w:cs="Arial"/>
              </w:rPr>
              <w:t>1 year</w:t>
            </w:r>
          </w:p>
        </w:tc>
      </w:tr>
      <w:tr w:rsidR="00BD6E8B" w:rsidRPr="00EC7CE5" w14:paraId="29C278D9" w14:textId="77777777" w:rsidTr="0081207C">
        <w:trPr>
          <w:trHeight w:val="180"/>
        </w:trPr>
        <w:tc>
          <w:tcPr>
            <w:tcW w:w="0" w:type="auto"/>
            <w:tcBorders>
              <w:top w:val="single" w:sz="12" w:space="0" w:color="auto"/>
            </w:tcBorders>
            <w:tcMar>
              <w:top w:w="85" w:type="dxa"/>
              <w:bottom w:w="85" w:type="dxa"/>
            </w:tcMar>
          </w:tcPr>
          <w:p w14:paraId="07EE4552" w14:textId="77777777" w:rsidR="00BD6E8B" w:rsidRDefault="00BD6E8B" w:rsidP="0081207C">
            <w:pPr>
              <w:pStyle w:val="TableNormal1"/>
              <w:widowControl w:val="0"/>
              <w:spacing w:before="0" w:after="0"/>
              <w:rPr>
                <w:rFonts w:ascii="Arial" w:hAnsi="Arial" w:cs="Arial"/>
              </w:rPr>
            </w:pPr>
            <w:r w:rsidRPr="007843A6">
              <w:rPr>
                <w:rFonts w:ascii="Arial" w:hAnsi="Arial" w:cs="Arial"/>
              </w:rPr>
              <w:t>Senior Finance Business Partner</w:t>
            </w:r>
          </w:p>
        </w:tc>
        <w:tc>
          <w:tcPr>
            <w:tcW w:w="0" w:type="auto"/>
            <w:tcBorders>
              <w:top w:val="single" w:sz="12" w:space="0" w:color="auto"/>
            </w:tcBorders>
            <w:tcMar>
              <w:top w:w="85" w:type="dxa"/>
              <w:bottom w:w="85" w:type="dxa"/>
            </w:tcMar>
          </w:tcPr>
          <w:p w14:paraId="5AE60E30" w14:textId="6C765E8E" w:rsidR="00BD6E8B" w:rsidRDefault="009B1FF5" w:rsidP="0081207C">
            <w:pPr>
              <w:pStyle w:val="TableNormal1"/>
              <w:widowControl w:val="0"/>
              <w:spacing w:before="0" w:after="0"/>
              <w:rPr>
                <w:rFonts w:ascii="Arial" w:hAnsi="Arial" w:cs="Arial"/>
              </w:rPr>
            </w:pPr>
            <w:r w:rsidRPr="009B1FF5">
              <w:rPr>
                <w:rFonts w:ascii="Arial" w:hAnsi="Arial" w:cs="Arial"/>
                <w:highlight w:val="yellow"/>
              </w:rPr>
              <w:t>[REDACTED]</w:t>
            </w:r>
          </w:p>
        </w:tc>
        <w:tc>
          <w:tcPr>
            <w:tcW w:w="0" w:type="auto"/>
            <w:tcBorders>
              <w:top w:val="single" w:sz="12" w:space="0" w:color="auto"/>
            </w:tcBorders>
            <w:tcMar>
              <w:top w:w="85" w:type="dxa"/>
              <w:bottom w:w="85" w:type="dxa"/>
            </w:tcMar>
          </w:tcPr>
          <w:p w14:paraId="46BB3881" w14:textId="77777777" w:rsidR="00BD6E8B" w:rsidRDefault="00BD6E8B" w:rsidP="0081207C">
            <w:pPr>
              <w:pStyle w:val="TableNormal1"/>
              <w:widowControl w:val="0"/>
              <w:spacing w:before="0" w:after="0"/>
              <w:rPr>
                <w:rFonts w:ascii="Arial" w:hAnsi="Arial" w:cs="Arial"/>
              </w:rPr>
            </w:pPr>
            <w:r>
              <w:rPr>
                <w:rFonts w:ascii="Arial" w:hAnsi="Arial" w:cs="Arial"/>
              </w:rPr>
              <w:t>Management of all financial reporting and tracking under the contract</w:t>
            </w:r>
          </w:p>
        </w:tc>
        <w:tc>
          <w:tcPr>
            <w:tcW w:w="0" w:type="auto"/>
            <w:tcBorders>
              <w:top w:val="single" w:sz="12" w:space="0" w:color="auto"/>
            </w:tcBorders>
            <w:tcMar>
              <w:top w:w="85" w:type="dxa"/>
              <w:bottom w:w="85" w:type="dxa"/>
            </w:tcMar>
          </w:tcPr>
          <w:p w14:paraId="17738A60" w14:textId="77777777" w:rsidR="00BD6E8B" w:rsidRDefault="00BD6E8B" w:rsidP="0081207C">
            <w:pPr>
              <w:pStyle w:val="TableNormal1"/>
              <w:widowControl w:val="0"/>
              <w:spacing w:before="0" w:after="0"/>
              <w:rPr>
                <w:rFonts w:ascii="Arial" w:hAnsi="Arial" w:cs="Arial"/>
              </w:rPr>
            </w:pPr>
            <w:r>
              <w:rPr>
                <w:rFonts w:ascii="Arial" w:hAnsi="Arial" w:cs="Arial"/>
              </w:rPr>
              <w:t>All phases</w:t>
            </w:r>
          </w:p>
        </w:tc>
        <w:tc>
          <w:tcPr>
            <w:tcW w:w="0" w:type="auto"/>
            <w:tcBorders>
              <w:top w:val="single" w:sz="12" w:space="0" w:color="auto"/>
            </w:tcBorders>
            <w:tcMar>
              <w:top w:w="85" w:type="dxa"/>
              <w:bottom w:w="85" w:type="dxa"/>
            </w:tcMar>
          </w:tcPr>
          <w:p w14:paraId="469052BA" w14:textId="77777777" w:rsidR="00BD6E8B" w:rsidRDefault="00BD6E8B" w:rsidP="0081207C">
            <w:pPr>
              <w:pStyle w:val="TableNormal1"/>
              <w:widowControl w:val="0"/>
              <w:spacing w:before="0" w:after="0"/>
              <w:rPr>
                <w:rFonts w:ascii="Arial" w:hAnsi="Arial" w:cs="Arial"/>
              </w:rPr>
            </w:pPr>
            <w:r>
              <w:rPr>
                <w:rFonts w:ascii="Arial" w:hAnsi="Arial" w:cs="Arial"/>
              </w:rPr>
              <w:t>1 year</w:t>
            </w:r>
          </w:p>
        </w:tc>
      </w:tr>
    </w:tbl>
    <w:p w14:paraId="6811B29A" w14:textId="0B255387" w:rsidR="0013712E" w:rsidRPr="00EC7CE5" w:rsidRDefault="0013712E" w:rsidP="0081207C">
      <w:pPr>
        <w:widowControl w:val="0"/>
        <w:spacing w:after="0"/>
        <w:ind w:left="0"/>
        <w:jc w:val="left"/>
        <w:rPr>
          <w:rFonts w:ascii="Arial" w:hAnsi="Arial" w:cs="Arial"/>
        </w:rPr>
      </w:pPr>
    </w:p>
    <w:p w14:paraId="35568E42" w14:textId="73B5A054" w:rsidR="00FE6CE6" w:rsidRPr="00EC7CE5" w:rsidRDefault="00FE6CE6" w:rsidP="0081207C">
      <w:pPr>
        <w:pStyle w:val="PartDes"/>
        <w:widowControl w:val="0"/>
        <w:spacing w:before="0" w:after="0"/>
        <w:jc w:val="left"/>
        <w:rPr>
          <w:rFonts w:ascii="Arial" w:hAnsi="Arial" w:cs="Arial"/>
          <w:b w:val="0"/>
        </w:rPr>
      </w:pPr>
    </w:p>
    <w:sectPr w:rsidR="00FE6CE6" w:rsidRPr="00EC7CE5" w:rsidSect="00663FFB">
      <w:headerReference w:type="default" r:id="rId16"/>
      <w:pgSz w:w="16834" w:h="11909" w:orient="landscape"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2C250" w14:textId="77777777" w:rsidR="00710713" w:rsidRDefault="00710713">
      <w:r>
        <w:separator/>
      </w:r>
    </w:p>
    <w:p w14:paraId="2C556176" w14:textId="77777777" w:rsidR="00710713" w:rsidRDefault="00710713"/>
    <w:p w14:paraId="6288C302" w14:textId="77777777" w:rsidR="00710713" w:rsidRDefault="00710713"/>
  </w:endnote>
  <w:endnote w:type="continuationSeparator" w:id="0">
    <w:p w14:paraId="365284ED" w14:textId="77777777" w:rsidR="00710713" w:rsidRDefault="00710713">
      <w:r>
        <w:continuationSeparator/>
      </w:r>
    </w:p>
    <w:p w14:paraId="16C238D7" w14:textId="77777777" w:rsidR="00710713" w:rsidRDefault="00710713"/>
    <w:p w14:paraId="340B412F" w14:textId="77777777" w:rsidR="00710713" w:rsidRDefault="00710713"/>
  </w:endnote>
  <w:endnote w:type="continuationNotice" w:id="1">
    <w:p w14:paraId="0FEF615D" w14:textId="77777777" w:rsidR="00710713" w:rsidRDefault="00710713">
      <w:pPr>
        <w:spacing w:after="0"/>
      </w:pPr>
    </w:p>
    <w:p w14:paraId="6D76EF05" w14:textId="77777777" w:rsidR="00710713" w:rsidRDefault="007107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12848" w14:textId="77777777" w:rsidR="00710713" w:rsidRDefault="007107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E4B82" w14:textId="77777777" w:rsidR="00545F19" w:rsidRDefault="00545F19" w:rsidP="007F4F52">
    <w:pPr>
      <w:pStyle w:val="Footer"/>
      <w:pBdr>
        <w:bottom w:val="single" w:sz="4" w:space="1" w:color="auto"/>
      </w:pBdr>
      <w:ind w:left="0"/>
      <w:rPr>
        <w:rFonts w:ascii="Arial" w:hAnsi="Arial" w:cs="Arial"/>
        <w:sz w:val="16"/>
      </w:rPr>
    </w:pPr>
  </w:p>
  <w:p w14:paraId="6043C1EC" w14:textId="77777777" w:rsidR="00545F19" w:rsidRDefault="00545F19" w:rsidP="007F4F52">
    <w:pPr>
      <w:pStyle w:val="Footer"/>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60419" w14:textId="77777777" w:rsidR="00545F19" w:rsidRDefault="00545F19">
    <w:pPr>
      <w:pStyle w:val="Footer"/>
      <w:pBdr>
        <w:top w:val="single" w:sz="6" w:space="1" w:color="auto"/>
      </w:pBdr>
      <w:tabs>
        <w:tab w:val="clear" w:pos="4153"/>
        <w:tab w:val="clear" w:pos="8306"/>
        <w:tab w:val="right" w:pos="9072"/>
      </w:tabs>
      <w:jc w:val="center"/>
      <w:rPr>
        <w:sz w:val="16"/>
      </w:rPr>
    </w:pPr>
  </w:p>
  <w:p w14:paraId="3B3813F7" w14:textId="77777777" w:rsidR="00545F19" w:rsidRDefault="00545F19">
    <w:pPr>
      <w:pStyle w:val="Footer"/>
      <w:pBdr>
        <w:top w:val="single" w:sz="6" w:space="1" w:color="auto"/>
      </w:pBdr>
      <w:tabs>
        <w:tab w:val="clear" w:pos="4153"/>
        <w:tab w:val="clear" w:pos="8306"/>
        <w:tab w:val="right" w:pos="9072"/>
      </w:tabs>
      <w:jc w:val="center"/>
      <w:rPr>
        <w:rStyle w:val="PageNumber"/>
      </w:rPr>
    </w:pPr>
    <w:r>
      <w:rPr>
        <w:rFonts w:ascii="Trebuchet MS" w:hAnsi="Trebuchet MS"/>
        <w:sz w:val="16"/>
      </w:rPr>
      <w:t>Model Services Agreement v1.02a - Schedule 9.1</w:t>
    </w:r>
    <w:r>
      <w:rPr>
        <w:sz w:val="16"/>
        <w:lang w:val="en-US"/>
      </w:rPr>
      <w:tab/>
    </w:r>
  </w:p>
  <w:p w14:paraId="7162BF3F" w14:textId="77777777" w:rsidR="00545F19" w:rsidRDefault="00545F19">
    <w:pPr>
      <w:pStyle w:val="Footer"/>
      <w:pBdr>
        <w:top w:val="single" w:sz="6" w:space="1" w:color="auto"/>
      </w:pBdr>
      <w:tabs>
        <w:tab w:val="clear" w:pos="4153"/>
        <w:tab w:val="clear" w:pos="8306"/>
        <w:tab w:val="right" w:pos="9072"/>
      </w:tabs>
      <w:jc w:val="center"/>
      <w:rPr>
        <w:rStyle w:val="PageNumbe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6CDEB" w14:textId="77777777" w:rsidR="00710713" w:rsidRDefault="00710713">
      <w:r>
        <w:separator/>
      </w:r>
    </w:p>
    <w:p w14:paraId="37165CCE" w14:textId="77777777" w:rsidR="00710713" w:rsidRDefault="00710713"/>
    <w:p w14:paraId="6FF319A9" w14:textId="77777777" w:rsidR="00710713" w:rsidRDefault="00710713"/>
  </w:footnote>
  <w:footnote w:type="continuationSeparator" w:id="0">
    <w:p w14:paraId="2CE6BC3A" w14:textId="77777777" w:rsidR="00710713" w:rsidRDefault="00710713">
      <w:r>
        <w:continuationSeparator/>
      </w:r>
    </w:p>
    <w:p w14:paraId="2ACFC959" w14:textId="77777777" w:rsidR="00710713" w:rsidRDefault="00710713"/>
    <w:p w14:paraId="006C31BB" w14:textId="77777777" w:rsidR="00710713" w:rsidRDefault="00710713"/>
  </w:footnote>
  <w:footnote w:type="continuationNotice" w:id="1">
    <w:p w14:paraId="4538C174" w14:textId="77777777" w:rsidR="00710713" w:rsidRDefault="00710713">
      <w:pPr>
        <w:spacing w:after="0"/>
      </w:pPr>
    </w:p>
    <w:p w14:paraId="2D624799" w14:textId="77777777" w:rsidR="00710713" w:rsidRDefault="00710713"/>
  </w:footnote>
  <w:footnote w:id="2">
    <w:p w14:paraId="407926C3" w14:textId="77777777" w:rsidR="00545F19" w:rsidRDefault="00545F19" w:rsidP="00545F19">
      <w:pPr>
        <w:pStyle w:val="FootnoteText"/>
        <w:spacing w:after="0"/>
        <w:ind w:left="0" w:firstLine="0"/>
      </w:pPr>
      <w:r>
        <w:rPr>
          <w:rStyle w:val="FootnoteReference"/>
        </w:rPr>
        <w:footnoteRef/>
      </w:r>
      <w:r>
        <w:t xml:space="preserve">It is anticipated that the Designated </w:t>
      </w:r>
      <w:r>
        <w:rPr>
          <w:rFonts w:cs="Arial"/>
          <w:bCs/>
          <w:color w:val="000000"/>
        </w:rPr>
        <w:t>Stakeholder Pension Scheme will no longer be available from September 2018</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38022" w14:textId="715FDB09" w:rsidR="00545F19" w:rsidRDefault="00545F1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4ABD5" w14:textId="3CCC95E8" w:rsidR="00545F19" w:rsidRPr="00D40E32" w:rsidRDefault="00545F19" w:rsidP="00AB2951">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w:t>
    </w:r>
  </w:p>
  <w:p w14:paraId="3BF105F0"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287D8FD2" w14:textId="77777777" w:rsidR="00545F19" w:rsidRPr="00D40E32" w:rsidRDefault="00545F19" w:rsidP="007F4F52">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87DF2" w14:textId="0562D4C5" w:rsidR="00545F19" w:rsidRDefault="00545F19">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9ADF6" w14:textId="444942AF" w:rsidR="00545F19" w:rsidRPr="00D40E32" w:rsidRDefault="00545F19" w:rsidP="00AB2951">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9.1</w:t>
    </w:r>
  </w:p>
  <w:p w14:paraId="1773A0C5"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49EB5658" w14:textId="77777777" w:rsidR="00545F19" w:rsidRPr="00D40E32" w:rsidRDefault="00545F19" w:rsidP="007F4F52">
    <w:pPr>
      <w:pStyle w:val="Header"/>
      <w:spacing w:after="0"/>
      <w:ind w:left="0"/>
      <w:jc w:val="center"/>
      <w:rPr>
        <w:rFonts w:ascii="Arial" w:hAnsi="Arial" w:cs="Arial"/>
        <w:sz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201B7" w14:textId="0D989C0F" w:rsidR="00545F19" w:rsidRPr="00D40E32" w:rsidRDefault="00545F19" w:rsidP="007F4F52">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9.2</w:t>
    </w:r>
  </w:p>
  <w:p w14:paraId="21F8832D"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55CD29F1" w14:textId="77777777" w:rsidR="00545F19" w:rsidRPr="00D40E32" w:rsidRDefault="00545F19" w:rsidP="007F4F52">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F7D0670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ascii="Arial" w:hAnsi="Arial" w:cs="Arial"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upperLetter"/>
      <w:lvlText w:val="(%6)"/>
      <w:lvlJc w:val="left"/>
      <w:pPr>
        <w:tabs>
          <w:tab w:val="num" w:pos="2835"/>
        </w:tabs>
        <w:ind w:left="3543" w:hanging="708"/>
      </w:pPr>
      <w:rPr>
        <w:rFonts w:hint="default"/>
        <w:b w:val="0"/>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7"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8"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0042DB"/>
    <w:multiLevelType w:val="multilevel"/>
    <w:tmpl w:val="DCB6E5DE"/>
    <w:numStyleLink w:val="NumbListLetteredLists"/>
  </w:abstractNum>
  <w:abstractNum w:abstractNumId="4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4"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6"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2" w15:restartNumberingAfterBreak="0">
    <w:nsid w:val="242D1B06"/>
    <w:multiLevelType w:val="multilevel"/>
    <w:tmpl w:val="6278F29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4"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25B265A3"/>
    <w:multiLevelType w:val="singleLevel"/>
    <w:tmpl w:val="04090017"/>
    <w:lvl w:ilvl="0">
      <w:start w:val="1"/>
      <w:numFmt w:val="lowerLetter"/>
      <w:lvlText w:val="%1)"/>
      <w:lvlJc w:val="left"/>
      <w:pPr>
        <w:ind w:left="1429" w:hanging="360"/>
      </w:pPr>
    </w:lvl>
  </w:abstractNum>
  <w:abstractNum w:abstractNumId="57"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4"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81B2DCC"/>
    <w:multiLevelType w:val="multilevel"/>
    <w:tmpl w:val="0AACB236"/>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upperLetter"/>
      <w:lvlText w:val="(%6)"/>
      <w:lvlJc w:val="left"/>
      <w:pPr>
        <w:tabs>
          <w:tab w:val="num" w:pos="2835"/>
        </w:tabs>
        <w:ind w:left="3543" w:hanging="708"/>
      </w:pPr>
      <w:rPr>
        <w:rFonts w:hint="default"/>
        <w:b w:val="0"/>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7"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8"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9"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5"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1"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3"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5"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6"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8"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1"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2"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3"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5"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7"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8"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9"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10"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2"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3"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4"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7" w15:restartNumberingAfterBreak="0">
    <w:nsid w:val="69606855"/>
    <w:multiLevelType w:val="multilevel"/>
    <w:tmpl w:val="0344A328"/>
    <w:numStyleLink w:val="NumbListNumberedLists"/>
  </w:abstractNum>
  <w:abstractNum w:abstractNumId="118"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9"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2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2"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3"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6"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8"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2"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4"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6"/>
  </w:num>
  <w:num w:numId="3">
    <w:abstractNumId w:val="61"/>
  </w:num>
  <w:num w:numId="4">
    <w:abstractNumId w:val="71"/>
  </w:num>
  <w:num w:numId="5">
    <w:abstractNumId w:val="134"/>
  </w:num>
  <w:num w:numId="6">
    <w:abstractNumId w:val="89"/>
  </w:num>
  <w:num w:numId="7">
    <w:abstractNumId w:val="12"/>
  </w:num>
  <w:num w:numId="8">
    <w:abstractNumId w:val="113"/>
  </w:num>
  <w:num w:numId="9">
    <w:abstractNumId w:val="25"/>
  </w:num>
  <w:num w:numId="10">
    <w:abstractNumId w:val="130"/>
  </w:num>
  <w:num w:numId="11">
    <w:abstractNumId w:val="83"/>
  </w:num>
  <w:num w:numId="12">
    <w:abstractNumId w:val="85"/>
  </w:num>
  <w:num w:numId="13">
    <w:abstractNumId w:val="63"/>
  </w:num>
  <w:num w:numId="14">
    <w:abstractNumId w:val="62"/>
  </w:num>
  <w:num w:numId="15">
    <w:abstractNumId w:val="95"/>
  </w:num>
  <w:num w:numId="16">
    <w:abstractNumId w:val="98"/>
  </w:num>
  <w:num w:numId="17">
    <w:abstractNumId w:val="128"/>
  </w:num>
  <w:num w:numId="18">
    <w:abstractNumId w:val="78"/>
  </w:num>
  <w:num w:numId="19">
    <w:abstractNumId w:val="101"/>
  </w:num>
  <w:num w:numId="20">
    <w:abstractNumId w:val="15"/>
  </w:num>
  <w:num w:numId="21">
    <w:abstractNumId w:val="9"/>
  </w:num>
  <w:num w:numId="22">
    <w:abstractNumId w:val="34"/>
  </w:num>
  <w:num w:numId="23">
    <w:abstractNumId w:val="106"/>
  </w:num>
  <w:num w:numId="24">
    <w:abstractNumId w:val="30"/>
  </w:num>
  <w:num w:numId="25">
    <w:abstractNumId w:val="133"/>
  </w:num>
  <w:num w:numId="26">
    <w:abstractNumId w:val="18"/>
  </w:num>
  <w:num w:numId="27">
    <w:abstractNumId w:val="92"/>
  </w:num>
  <w:num w:numId="28">
    <w:abstractNumId w:val="108"/>
  </w:num>
  <w:num w:numId="29">
    <w:abstractNumId w:val="124"/>
  </w:num>
  <w:num w:numId="30">
    <w:abstractNumId w:val="27"/>
  </w:num>
  <w:num w:numId="31">
    <w:abstractNumId w:val="67"/>
  </w:num>
  <w:num w:numId="32">
    <w:abstractNumId w:val="105"/>
  </w:num>
  <w:num w:numId="33">
    <w:abstractNumId w:val="17"/>
  </w:num>
  <w:num w:numId="34">
    <w:abstractNumId w:val="24"/>
  </w:num>
  <w:num w:numId="35">
    <w:abstractNumId w:val="122"/>
  </w:num>
  <w:num w:numId="36">
    <w:abstractNumId w:val="79"/>
  </w:num>
  <w:num w:numId="37">
    <w:abstractNumId w:val="32"/>
  </w:num>
  <w:num w:numId="38">
    <w:abstractNumId w:val="119"/>
  </w:num>
  <w:num w:numId="39">
    <w:abstractNumId w:val="90"/>
  </w:num>
  <w:num w:numId="40">
    <w:abstractNumId w:val="29"/>
  </w:num>
  <w:num w:numId="41">
    <w:abstractNumId w:val="21"/>
  </w:num>
  <w:num w:numId="42">
    <w:abstractNumId w:val="58"/>
  </w:num>
  <w:num w:numId="43">
    <w:abstractNumId w:val="59"/>
  </w:num>
  <w:num w:numId="44">
    <w:abstractNumId w:val="82"/>
  </w:num>
  <w:num w:numId="45">
    <w:abstractNumId w:val="91"/>
  </w:num>
  <w:num w:numId="46">
    <w:abstractNumId w:val="100"/>
  </w:num>
  <w:num w:numId="47">
    <w:abstractNumId w:val="74"/>
  </w:num>
  <w:num w:numId="48">
    <w:abstractNumId w:val="96"/>
  </w:num>
  <w:num w:numId="49">
    <w:abstractNumId w:val="57"/>
  </w:num>
  <w:num w:numId="50">
    <w:abstractNumId w:val="125"/>
  </w:num>
  <w:num w:numId="51">
    <w:abstractNumId w:val="80"/>
  </w:num>
  <w:num w:numId="52">
    <w:abstractNumId w:val="88"/>
  </w:num>
  <w:num w:numId="53">
    <w:abstractNumId w:val="13"/>
  </w:num>
  <w:num w:numId="54">
    <w:abstractNumId w:val="81"/>
  </w:num>
  <w:num w:numId="55">
    <w:abstractNumId w:val="46"/>
  </w:num>
  <w:num w:numId="56">
    <w:abstractNumId w:val="93"/>
  </w:num>
  <w:num w:numId="57">
    <w:abstractNumId w:val="50"/>
  </w:num>
  <w:num w:numId="58">
    <w:abstractNumId w:val="42"/>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47"/>
  </w:num>
  <w:num w:numId="62">
    <w:abstractNumId w:val="28"/>
  </w:num>
  <w:num w:numId="63">
    <w:abstractNumId w:val="87"/>
  </w:num>
  <w:num w:numId="64">
    <w:abstractNumId w:val="56"/>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num>
  <w:num w:numId="82">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3"/>
  </w:num>
  <w:num w:numId="8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9"/>
  </w:num>
  <w:num w:numId="88">
    <w:abstractNumId w:val="11"/>
  </w:num>
  <w:num w:numId="89">
    <w:abstractNumId w:val="14"/>
  </w:num>
  <w:num w:numId="90">
    <w:abstractNumId w:val="111"/>
  </w:num>
  <w:num w:numId="91">
    <w:abstractNumId w:val="26"/>
  </w:num>
  <w:num w:numId="92">
    <w:abstractNumId w:val="121"/>
  </w:num>
  <w:num w:numId="93">
    <w:abstractNumId w:val="49"/>
  </w:num>
  <w:num w:numId="94">
    <w:abstractNumId w:val="94"/>
  </w:num>
  <w:num w:numId="95">
    <w:abstractNumId w:val="76"/>
  </w:num>
  <w:num w:numId="96">
    <w:abstractNumId w:val="75"/>
  </w:num>
  <w:num w:numId="97">
    <w:abstractNumId w:val="127"/>
  </w:num>
  <w:num w:numId="98">
    <w:abstractNumId w:val="97"/>
  </w:num>
  <w:num w:numId="99">
    <w:abstractNumId w:val="120"/>
  </w:num>
  <w:num w:numId="100">
    <w:abstractNumId w:val="36"/>
  </w:num>
  <w:num w:numId="101">
    <w:abstractNumId w:val="132"/>
    <w:lvlOverride w:ilvl="2">
      <w:lvl w:ilvl="2">
        <w:start w:val="1"/>
        <w:numFmt w:val="decimal"/>
        <w:lvlText w:val="%1.%2.%3"/>
        <w:lvlJc w:val="left"/>
        <w:pPr>
          <w:tabs>
            <w:tab w:val="num" w:pos="794"/>
          </w:tabs>
          <w:ind w:left="794" w:hanging="794"/>
        </w:pPr>
        <w:rPr>
          <w:rFonts w:hint="default"/>
          <w:color w:val="auto"/>
        </w:rPr>
      </w:lvl>
    </w:lvlOverride>
  </w:num>
  <w:num w:numId="102">
    <w:abstractNumId w:val="31"/>
  </w:num>
  <w:num w:numId="103">
    <w:abstractNumId w:val="39"/>
  </w:num>
  <w:num w:numId="104">
    <w:abstractNumId w:val="117"/>
  </w:num>
  <w:num w:numId="105">
    <w:abstractNumId w:val="37"/>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5"/>
  </w:num>
  <w:num w:numId="115">
    <w:abstractNumId w:val="19"/>
  </w:num>
  <w:num w:numId="116">
    <w:abstractNumId w:val="115"/>
  </w:num>
  <w:num w:numId="11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7"/>
  </w:num>
  <w:num w:numId="119">
    <w:abstractNumId w:val="45"/>
  </w:num>
  <w:num w:numId="120">
    <w:abstractNumId w:val="77"/>
  </w:num>
  <w:num w:numId="121">
    <w:abstractNumId w:val="110"/>
  </w:num>
  <w:num w:numId="122">
    <w:abstractNumId w:val="22"/>
  </w:num>
  <w:num w:numId="123">
    <w:abstractNumId w:val="5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2"/>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val="0"/>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2"/>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val="0"/>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3"/>
  </w:num>
  <w:num w:numId="127">
    <w:abstractNumId w:val="44"/>
  </w:num>
  <w:num w:numId="128">
    <w:abstractNumId w:val="20"/>
  </w:num>
  <w:num w:numId="1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2"/>
  </w:num>
  <w:num w:numId="132">
    <w:abstractNumId w:val="84"/>
  </w:num>
  <w:num w:numId="133">
    <w:abstractNumId w:val="41"/>
  </w:num>
  <w:num w:numId="134">
    <w:abstractNumId w:val="55"/>
  </w:num>
  <w:num w:numId="135">
    <w:abstractNumId w:val="68"/>
  </w:num>
  <w:num w:numId="136">
    <w:abstractNumId w:val="10"/>
  </w:num>
  <w:num w:numId="137">
    <w:abstractNumId w:val="23"/>
  </w:num>
  <w:num w:numId="138">
    <w:abstractNumId w:val="60"/>
  </w:num>
  <w:num w:numId="13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9"/>
  </w:num>
  <w:num w:numId="141">
    <w:abstractNumId w:val="40"/>
  </w:num>
  <w:num w:numId="142">
    <w:abstractNumId w:val="116"/>
  </w:num>
  <w:num w:numId="143">
    <w:abstractNumId w:val="54"/>
  </w:num>
  <w:num w:numId="144">
    <w:abstractNumId w:val="126"/>
  </w:num>
  <w:num w:numId="145">
    <w:abstractNumId w:val="38"/>
  </w:num>
  <w:num w:numId="146">
    <w:abstractNumId w:val="51"/>
  </w:num>
  <w:num w:numId="147">
    <w:abstractNumId w:val="52"/>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2"/>
  </w:num>
  <w:num w:numId="151">
    <w:abstractNumId w:val="64"/>
  </w:num>
  <w:num w:numId="152">
    <w:abstractNumId w:val="33"/>
  </w:num>
  <w:num w:numId="153">
    <w:abstractNumId w:val="35"/>
  </w:num>
  <w:num w:numId="154">
    <w:abstractNumId w:val="118"/>
  </w:num>
  <w:num w:numId="155">
    <w:abstractNumId w:val="70"/>
  </w:num>
  <w:num w:numId="156">
    <w:abstractNumId w:val="69"/>
  </w:num>
  <w:num w:numId="157">
    <w:abstractNumId w:val="99"/>
  </w:num>
  <w:num w:numId="158">
    <w:abstractNumId w:val="5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72"/>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0179"/>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B80"/>
    <w:rsid w:val="0003707F"/>
    <w:rsid w:val="0004040A"/>
    <w:rsid w:val="00041961"/>
    <w:rsid w:val="0004434E"/>
    <w:rsid w:val="00044EA6"/>
    <w:rsid w:val="0004529F"/>
    <w:rsid w:val="00045E3A"/>
    <w:rsid w:val="0004696D"/>
    <w:rsid w:val="00051E6B"/>
    <w:rsid w:val="00052471"/>
    <w:rsid w:val="0005301B"/>
    <w:rsid w:val="00054634"/>
    <w:rsid w:val="00056A6F"/>
    <w:rsid w:val="00057C51"/>
    <w:rsid w:val="0006177D"/>
    <w:rsid w:val="00062D23"/>
    <w:rsid w:val="00062F9C"/>
    <w:rsid w:val="00066719"/>
    <w:rsid w:val="00067326"/>
    <w:rsid w:val="00070A99"/>
    <w:rsid w:val="00074E61"/>
    <w:rsid w:val="0007699E"/>
    <w:rsid w:val="00080F89"/>
    <w:rsid w:val="00082297"/>
    <w:rsid w:val="000825DE"/>
    <w:rsid w:val="00086A11"/>
    <w:rsid w:val="000901FA"/>
    <w:rsid w:val="000904B6"/>
    <w:rsid w:val="00090ADD"/>
    <w:rsid w:val="00091FD7"/>
    <w:rsid w:val="000934D4"/>
    <w:rsid w:val="0009403C"/>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498C"/>
    <w:rsid w:val="000F58CE"/>
    <w:rsid w:val="000F6CC3"/>
    <w:rsid w:val="0010048F"/>
    <w:rsid w:val="001043C4"/>
    <w:rsid w:val="00113CDE"/>
    <w:rsid w:val="00114946"/>
    <w:rsid w:val="00115885"/>
    <w:rsid w:val="00117C29"/>
    <w:rsid w:val="001229BA"/>
    <w:rsid w:val="00122B3E"/>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3286"/>
    <w:rsid w:val="00192FA1"/>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58C9"/>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4BC2"/>
    <w:rsid w:val="00297DD1"/>
    <w:rsid w:val="002A0384"/>
    <w:rsid w:val="002A3D98"/>
    <w:rsid w:val="002A51A9"/>
    <w:rsid w:val="002A556B"/>
    <w:rsid w:val="002B03DB"/>
    <w:rsid w:val="002B04E1"/>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0AC3"/>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AD5"/>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6035A"/>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4C86"/>
    <w:rsid w:val="004B5403"/>
    <w:rsid w:val="004B5D5B"/>
    <w:rsid w:val="004B7048"/>
    <w:rsid w:val="004C498C"/>
    <w:rsid w:val="004C5E14"/>
    <w:rsid w:val="004C654C"/>
    <w:rsid w:val="004D025B"/>
    <w:rsid w:val="004D2D32"/>
    <w:rsid w:val="004D2FC1"/>
    <w:rsid w:val="004D38C8"/>
    <w:rsid w:val="004E0085"/>
    <w:rsid w:val="004E0A19"/>
    <w:rsid w:val="004E0CB1"/>
    <w:rsid w:val="004E24E6"/>
    <w:rsid w:val="004E34F6"/>
    <w:rsid w:val="004E497F"/>
    <w:rsid w:val="004E61EB"/>
    <w:rsid w:val="004E66E9"/>
    <w:rsid w:val="004E7A2F"/>
    <w:rsid w:val="004F1310"/>
    <w:rsid w:val="004F2331"/>
    <w:rsid w:val="004F3E53"/>
    <w:rsid w:val="004F4E49"/>
    <w:rsid w:val="00500085"/>
    <w:rsid w:val="00500872"/>
    <w:rsid w:val="00510034"/>
    <w:rsid w:val="0051057D"/>
    <w:rsid w:val="005108FD"/>
    <w:rsid w:val="00517F5D"/>
    <w:rsid w:val="005209AD"/>
    <w:rsid w:val="00520FAE"/>
    <w:rsid w:val="00521FC9"/>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45F19"/>
    <w:rsid w:val="0055254D"/>
    <w:rsid w:val="0055568B"/>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040F"/>
    <w:rsid w:val="005B1A77"/>
    <w:rsid w:val="005B3BAB"/>
    <w:rsid w:val="005B3BC2"/>
    <w:rsid w:val="005B6929"/>
    <w:rsid w:val="005B6D75"/>
    <w:rsid w:val="005B7623"/>
    <w:rsid w:val="005B7F97"/>
    <w:rsid w:val="005C5146"/>
    <w:rsid w:val="005C5627"/>
    <w:rsid w:val="005C6755"/>
    <w:rsid w:val="005D12BD"/>
    <w:rsid w:val="005D412B"/>
    <w:rsid w:val="005E099E"/>
    <w:rsid w:val="005E0DD3"/>
    <w:rsid w:val="005E12B6"/>
    <w:rsid w:val="005E3464"/>
    <w:rsid w:val="005E3E5C"/>
    <w:rsid w:val="005E6713"/>
    <w:rsid w:val="005E6B93"/>
    <w:rsid w:val="005E7B91"/>
    <w:rsid w:val="005F0632"/>
    <w:rsid w:val="005F0ACD"/>
    <w:rsid w:val="005F4184"/>
    <w:rsid w:val="0060172B"/>
    <w:rsid w:val="00601F33"/>
    <w:rsid w:val="00602520"/>
    <w:rsid w:val="00602942"/>
    <w:rsid w:val="00602F67"/>
    <w:rsid w:val="006040F9"/>
    <w:rsid w:val="00604A6A"/>
    <w:rsid w:val="0060598D"/>
    <w:rsid w:val="006068BD"/>
    <w:rsid w:val="00606C83"/>
    <w:rsid w:val="006105CC"/>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63FFB"/>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69F4"/>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4682"/>
    <w:rsid w:val="0070657F"/>
    <w:rsid w:val="00706917"/>
    <w:rsid w:val="00706BB2"/>
    <w:rsid w:val="00706FDF"/>
    <w:rsid w:val="007073E1"/>
    <w:rsid w:val="00710713"/>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37BC"/>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4F52"/>
    <w:rsid w:val="007F58D6"/>
    <w:rsid w:val="0080071F"/>
    <w:rsid w:val="00800BF7"/>
    <w:rsid w:val="0080255C"/>
    <w:rsid w:val="00803D4A"/>
    <w:rsid w:val="00806D8C"/>
    <w:rsid w:val="00807515"/>
    <w:rsid w:val="008103E3"/>
    <w:rsid w:val="00811A1B"/>
    <w:rsid w:val="0081207C"/>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1EB7"/>
    <w:rsid w:val="00843C78"/>
    <w:rsid w:val="00847C1E"/>
    <w:rsid w:val="0085078C"/>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23FB"/>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27E8"/>
    <w:rsid w:val="009366EF"/>
    <w:rsid w:val="0093703F"/>
    <w:rsid w:val="00941713"/>
    <w:rsid w:val="00942264"/>
    <w:rsid w:val="00942F5F"/>
    <w:rsid w:val="00943A2D"/>
    <w:rsid w:val="0094462B"/>
    <w:rsid w:val="00946090"/>
    <w:rsid w:val="00946B8D"/>
    <w:rsid w:val="00947340"/>
    <w:rsid w:val="0095053C"/>
    <w:rsid w:val="00951B25"/>
    <w:rsid w:val="0095397F"/>
    <w:rsid w:val="00955F93"/>
    <w:rsid w:val="009576D1"/>
    <w:rsid w:val="0095796B"/>
    <w:rsid w:val="00957BC5"/>
    <w:rsid w:val="00957ED7"/>
    <w:rsid w:val="009602F0"/>
    <w:rsid w:val="0096044D"/>
    <w:rsid w:val="009649B7"/>
    <w:rsid w:val="00964A58"/>
    <w:rsid w:val="00966500"/>
    <w:rsid w:val="009728AB"/>
    <w:rsid w:val="00973DDE"/>
    <w:rsid w:val="009756CF"/>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1FF5"/>
    <w:rsid w:val="009B2AA2"/>
    <w:rsid w:val="009B3EC1"/>
    <w:rsid w:val="009B3FF6"/>
    <w:rsid w:val="009B4ACE"/>
    <w:rsid w:val="009B5697"/>
    <w:rsid w:val="009B64AC"/>
    <w:rsid w:val="009B6A4A"/>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2951"/>
    <w:rsid w:val="00AB43E9"/>
    <w:rsid w:val="00AB5780"/>
    <w:rsid w:val="00AB6626"/>
    <w:rsid w:val="00AB687B"/>
    <w:rsid w:val="00AB6A0E"/>
    <w:rsid w:val="00AB6BF6"/>
    <w:rsid w:val="00AC0209"/>
    <w:rsid w:val="00AC1836"/>
    <w:rsid w:val="00AC2492"/>
    <w:rsid w:val="00AC376E"/>
    <w:rsid w:val="00AC6BF1"/>
    <w:rsid w:val="00AC7928"/>
    <w:rsid w:val="00AD0619"/>
    <w:rsid w:val="00AD1A55"/>
    <w:rsid w:val="00AD341F"/>
    <w:rsid w:val="00AD60C6"/>
    <w:rsid w:val="00AD67B6"/>
    <w:rsid w:val="00AD7939"/>
    <w:rsid w:val="00AD7C95"/>
    <w:rsid w:val="00AE02B8"/>
    <w:rsid w:val="00AE0ADD"/>
    <w:rsid w:val="00AE1D2A"/>
    <w:rsid w:val="00AE33E8"/>
    <w:rsid w:val="00AE540C"/>
    <w:rsid w:val="00AF080A"/>
    <w:rsid w:val="00AF09D2"/>
    <w:rsid w:val="00AF49AF"/>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C7523"/>
    <w:rsid w:val="00BD0783"/>
    <w:rsid w:val="00BD5FE9"/>
    <w:rsid w:val="00BD6E8B"/>
    <w:rsid w:val="00BE014C"/>
    <w:rsid w:val="00BE1017"/>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71BE"/>
    <w:rsid w:val="00C47C33"/>
    <w:rsid w:val="00C60389"/>
    <w:rsid w:val="00C60893"/>
    <w:rsid w:val="00C60CFB"/>
    <w:rsid w:val="00C62412"/>
    <w:rsid w:val="00C6338B"/>
    <w:rsid w:val="00C6342F"/>
    <w:rsid w:val="00C6417E"/>
    <w:rsid w:val="00C644DD"/>
    <w:rsid w:val="00C70D6E"/>
    <w:rsid w:val="00C71393"/>
    <w:rsid w:val="00C72CFC"/>
    <w:rsid w:val="00C7317E"/>
    <w:rsid w:val="00C82870"/>
    <w:rsid w:val="00C828E2"/>
    <w:rsid w:val="00C830C5"/>
    <w:rsid w:val="00C8707B"/>
    <w:rsid w:val="00C8798E"/>
    <w:rsid w:val="00C900B8"/>
    <w:rsid w:val="00C902A0"/>
    <w:rsid w:val="00C902FD"/>
    <w:rsid w:val="00C9210A"/>
    <w:rsid w:val="00C92BF2"/>
    <w:rsid w:val="00C94654"/>
    <w:rsid w:val="00CA2598"/>
    <w:rsid w:val="00CA3CF3"/>
    <w:rsid w:val="00CA53A5"/>
    <w:rsid w:val="00CA6D2A"/>
    <w:rsid w:val="00CA6EA3"/>
    <w:rsid w:val="00CA7CB3"/>
    <w:rsid w:val="00CB42B2"/>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59DE"/>
    <w:rsid w:val="00D4728F"/>
    <w:rsid w:val="00D53D80"/>
    <w:rsid w:val="00D601CD"/>
    <w:rsid w:val="00D61339"/>
    <w:rsid w:val="00D61736"/>
    <w:rsid w:val="00D61E29"/>
    <w:rsid w:val="00D62608"/>
    <w:rsid w:val="00D660F3"/>
    <w:rsid w:val="00D67BFE"/>
    <w:rsid w:val="00D70514"/>
    <w:rsid w:val="00D709DB"/>
    <w:rsid w:val="00D70F63"/>
    <w:rsid w:val="00D71A23"/>
    <w:rsid w:val="00D71C01"/>
    <w:rsid w:val="00D72522"/>
    <w:rsid w:val="00D732FC"/>
    <w:rsid w:val="00D74F2B"/>
    <w:rsid w:val="00D75921"/>
    <w:rsid w:val="00D76DC5"/>
    <w:rsid w:val="00D7765C"/>
    <w:rsid w:val="00D80F24"/>
    <w:rsid w:val="00D81955"/>
    <w:rsid w:val="00D8229B"/>
    <w:rsid w:val="00D9011A"/>
    <w:rsid w:val="00D904C9"/>
    <w:rsid w:val="00D9287A"/>
    <w:rsid w:val="00D93BC6"/>
    <w:rsid w:val="00D955F0"/>
    <w:rsid w:val="00DA0905"/>
    <w:rsid w:val="00DA4086"/>
    <w:rsid w:val="00DA61E2"/>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1CF3"/>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899"/>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1CE9"/>
    <w:rsid w:val="00E53332"/>
    <w:rsid w:val="00E5401D"/>
    <w:rsid w:val="00E54C3A"/>
    <w:rsid w:val="00E551F1"/>
    <w:rsid w:val="00E55C55"/>
    <w:rsid w:val="00E601E0"/>
    <w:rsid w:val="00E625D9"/>
    <w:rsid w:val="00E65851"/>
    <w:rsid w:val="00E6675B"/>
    <w:rsid w:val="00E70269"/>
    <w:rsid w:val="00E72819"/>
    <w:rsid w:val="00E733D0"/>
    <w:rsid w:val="00E74B26"/>
    <w:rsid w:val="00E752A5"/>
    <w:rsid w:val="00E757E2"/>
    <w:rsid w:val="00E75810"/>
    <w:rsid w:val="00E76069"/>
    <w:rsid w:val="00E774E3"/>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0A85"/>
    <w:rsid w:val="00EC2582"/>
    <w:rsid w:val="00EC3908"/>
    <w:rsid w:val="00EC4758"/>
    <w:rsid w:val="00EC49C8"/>
    <w:rsid w:val="00EC7CE5"/>
    <w:rsid w:val="00ED0D33"/>
    <w:rsid w:val="00ED2BFA"/>
    <w:rsid w:val="00ED2F55"/>
    <w:rsid w:val="00ED373D"/>
    <w:rsid w:val="00ED3E69"/>
    <w:rsid w:val="00ED6443"/>
    <w:rsid w:val="00EE04D5"/>
    <w:rsid w:val="00EE110B"/>
    <w:rsid w:val="00EE2314"/>
    <w:rsid w:val="00EE4438"/>
    <w:rsid w:val="00EE75C2"/>
    <w:rsid w:val="00EE7D2C"/>
    <w:rsid w:val="00EF1594"/>
    <w:rsid w:val="00EF518D"/>
    <w:rsid w:val="00EF57D1"/>
    <w:rsid w:val="00EF5902"/>
    <w:rsid w:val="00EF6060"/>
    <w:rsid w:val="00EF65D6"/>
    <w:rsid w:val="00EF7148"/>
    <w:rsid w:val="00EF74E4"/>
    <w:rsid w:val="00EF7578"/>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271D9"/>
    <w:rsid w:val="00F317C5"/>
    <w:rsid w:val="00F3306C"/>
    <w:rsid w:val="00F340EA"/>
    <w:rsid w:val="00F37351"/>
    <w:rsid w:val="00F402E9"/>
    <w:rsid w:val="00F4084D"/>
    <w:rsid w:val="00F40C87"/>
    <w:rsid w:val="00F43ADC"/>
    <w:rsid w:val="00F47FA0"/>
    <w:rsid w:val="00F52610"/>
    <w:rsid w:val="00F54713"/>
    <w:rsid w:val="00F54B48"/>
    <w:rsid w:val="00F55632"/>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09F"/>
    <w:rsid w:val="00FD1982"/>
    <w:rsid w:val="00FD19D5"/>
    <w:rsid w:val="00FD223E"/>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00F641EA"/>
  <w15:docId w15:val="{6DD56A5B-53C9-442B-9A07-F2B40B66A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70063-DE20-44DC-95B3-48A218C69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40</Pages>
  <Words>15755</Words>
  <Characters>85212</Characters>
  <Application>Microsoft Office Word</Application>
  <DocSecurity>0</DocSecurity>
  <Lines>710</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100766</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Rye Craig DWP COMMERCIAL DIRECTORATE</cp:lastModifiedBy>
  <cp:revision>7</cp:revision>
  <dcterms:created xsi:type="dcterms:W3CDTF">2020-12-16T13:15:00Z</dcterms:created>
  <dcterms:modified xsi:type="dcterms:W3CDTF">2021-05-24T12:14:00Z</dcterms:modified>
</cp:coreProperties>
</file>